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0CA" w:rsidRDefault="00B440CA" w:rsidP="00062116">
      <w:pPr>
        <w:jc w:val="center"/>
        <w:rPr>
          <w:b/>
          <w:sz w:val="48"/>
          <w:szCs w:val="48"/>
        </w:rPr>
      </w:pPr>
    </w:p>
    <w:p w:rsidR="004825E4" w:rsidRPr="00942761" w:rsidRDefault="004825E4" w:rsidP="006E28DB">
      <w:pPr>
        <w:rPr>
          <w:b/>
          <w:sz w:val="40"/>
          <w:szCs w:val="40"/>
        </w:rPr>
      </w:pPr>
    </w:p>
    <w:p w:rsidR="0055452C" w:rsidRPr="002E1C54" w:rsidRDefault="0042327B" w:rsidP="00F40773">
      <w:pPr>
        <w:spacing w:after="120"/>
        <w:jc w:val="right"/>
        <w:rPr>
          <w:b/>
          <w:sz w:val="48"/>
          <w:szCs w:val="48"/>
        </w:rPr>
      </w:pPr>
      <w:r>
        <w:rPr>
          <w:b/>
          <w:sz w:val="48"/>
          <w:szCs w:val="48"/>
        </w:rPr>
        <w:t xml:space="preserve">Medi-Cal </w:t>
      </w:r>
      <w:r w:rsidR="001E7BF6" w:rsidRPr="002E1C54">
        <w:rPr>
          <w:b/>
          <w:sz w:val="48"/>
          <w:szCs w:val="48"/>
        </w:rPr>
        <w:t xml:space="preserve">Behavioral Health </w:t>
      </w:r>
      <w:r w:rsidR="004421B8">
        <w:rPr>
          <w:b/>
          <w:sz w:val="48"/>
          <w:szCs w:val="48"/>
        </w:rPr>
        <w:t>Quick Guide</w:t>
      </w:r>
    </w:p>
    <w:tbl>
      <w:tblPr>
        <w:tblW w:w="1080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3150"/>
        <w:gridCol w:w="3960"/>
      </w:tblGrid>
      <w:tr w:rsidR="00602806" w:rsidRPr="007331DF" w:rsidTr="002A34FC">
        <w:trPr>
          <w:trHeight w:val="1055"/>
        </w:trPr>
        <w:tc>
          <w:tcPr>
            <w:tcW w:w="3690" w:type="dxa"/>
            <w:shd w:val="clear" w:color="auto" w:fill="FFFF00"/>
            <w:vAlign w:val="center"/>
          </w:tcPr>
          <w:p w:rsidR="00602806" w:rsidRPr="007331DF" w:rsidRDefault="00602806" w:rsidP="00EF1712">
            <w:pPr>
              <w:spacing w:after="0" w:line="240" w:lineRule="auto"/>
              <w:jc w:val="center"/>
              <w:rPr>
                <w:b/>
                <w:sz w:val="20"/>
                <w:szCs w:val="20"/>
              </w:rPr>
            </w:pPr>
            <w:r w:rsidRPr="007331DF">
              <w:rPr>
                <w:b/>
                <w:sz w:val="20"/>
                <w:szCs w:val="20"/>
              </w:rPr>
              <w:t>Health Plan</w:t>
            </w:r>
          </w:p>
        </w:tc>
        <w:tc>
          <w:tcPr>
            <w:tcW w:w="3150" w:type="dxa"/>
            <w:shd w:val="clear" w:color="auto" w:fill="FFFF00"/>
            <w:vAlign w:val="center"/>
          </w:tcPr>
          <w:p w:rsidR="00602806" w:rsidRPr="006C632C" w:rsidRDefault="00602806" w:rsidP="00C61D6B">
            <w:pPr>
              <w:spacing w:after="0" w:line="240" w:lineRule="auto"/>
              <w:jc w:val="center"/>
              <w:rPr>
                <w:b/>
                <w:sz w:val="20"/>
                <w:szCs w:val="20"/>
                <w:vertAlign w:val="superscript"/>
              </w:rPr>
            </w:pPr>
            <w:r>
              <w:rPr>
                <w:b/>
                <w:sz w:val="20"/>
                <w:szCs w:val="20"/>
              </w:rPr>
              <w:t>Medi-Cal</w:t>
            </w:r>
            <w:r w:rsidRPr="007331DF">
              <w:rPr>
                <w:b/>
                <w:sz w:val="20"/>
                <w:szCs w:val="20"/>
              </w:rPr>
              <w:t xml:space="preserve"> </w:t>
            </w:r>
            <w:r w:rsidR="006C632C">
              <w:rPr>
                <w:b/>
                <w:sz w:val="20"/>
                <w:szCs w:val="20"/>
              </w:rPr>
              <w:t>Specialty Mental Health Services</w:t>
            </w:r>
          </w:p>
        </w:tc>
        <w:tc>
          <w:tcPr>
            <w:tcW w:w="3960" w:type="dxa"/>
            <w:shd w:val="clear" w:color="auto" w:fill="FFFF00"/>
            <w:vAlign w:val="center"/>
          </w:tcPr>
          <w:p w:rsidR="00602806" w:rsidRDefault="00602806" w:rsidP="00EF1712">
            <w:pPr>
              <w:spacing w:after="0" w:line="240" w:lineRule="auto"/>
              <w:jc w:val="center"/>
              <w:rPr>
                <w:b/>
                <w:sz w:val="20"/>
                <w:szCs w:val="20"/>
              </w:rPr>
            </w:pPr>
            <w:r>
              <w:rPr>
                <w:b/>
                <w:sz w:val="20"/>
                <w:szCs w:val="20"/>
              </w:rPr>
              <w:t>Medi-Cal Managed Care Plan</w:t>
            </w:r>
          </w:p>
          <w:p w:rsidR="00602806" w:rsidRPr="006C632C" w:rsidRDefault="006C632C" w:rsidP="00C61D6B">
            <w:pPr>
              <w:spacing w:after="0" w:line="240" w:lineRule="auto"/>
              <w:jc w:val="center"/>
              <w:rPr>
                <w:b/>
                <w:sz w:val="20"/>
                <w:szCs w:val="20"/>
                <w:vertAlign w:val="superscript"/>
              </w:rPr>
            </w:pPr>
            <w:r>
              <w:rPr>
                <w:b/>
                <w:sz w:val="20"/>
                <w:szCs w:val="20"/>
              </w:rPr>
              <w:t>Behavioral Health Services</w:t>
            </w:r>
          </w:p>
        </w:tc>
      </w:tr>
      <w:tr w:rsidR="004F7E2F" w:rsidRPr="007331DF" w:rsidTr="002A34FC">
        <w:tc>
          <w:tcPr>
            <w:tcW w:w="3690" w:type="dxa"/>
            <w:vAlign w:val="center"/>
          </w:tcPr>
          <w:p w:rsidR="004F7E2F" w:rsidRDefault="004F7E2F" w:rsidP="00EE308F">
            <w:pPr>
              <w:spacing w:after="0" w:line="240" w:lineRule="auto"/>
              <w:jc w:val="center"/>
              <w:rPr>
                <w:b/>
                <w:szCs w:val="20"/>
              </w:rPr>
            </w:pPr>
            <w:r>
              <w:rPr>
                <w:b/>
                <w:szCs w:val="20"/>
              </w:rPr>
              <w:t>Aetna Better Health</w:t>
            </w:r>
          </w:p>
          <w:p w:rsidR="00BD20C5" w:rsidRPr="001C152E" w:rsidRDefault="00BD20C5" w:rsidP="00EE308F">
            <w:pPr>
              <w:spacing w:after="0" w:line="240" w:lineRule="auto"/>
              <w:jc w:val="center"/>
              <w:rPr>
                <w:b/>
                <w:szCs w:val="20"/>
              </w:rPr>
            </w:pPr>
            <w:r>
              <w:rPr>
                <w:b/>
                <w:szCs w:val="20"/>
              </w:rPr>
              <w:t>AetnaBetterHealth.com</w:t>
            </w:r>
          </w:p>
        </w:tc>
        <w:tc>
          <w:tcPr>
            <w:tcW w:w="3150" w:type="dxa"/>
            <w:vAlign w:val="center"/>
          </w:tcPr>
          <w:p w:rsidR="004F7E2F" w:rsidRPr="007331DF" w:rsidRDefault="004F7E2F" w:rsidP="004F7E2F">
            <w:pPr>
              <w:spacing w:after="0" w:line="240" w:lineRule="auto"/>
              <w:rPr>
                <w:sz w:val="20"/>
                <w:szCs w:val="20"/>
              </w:rPr>
            </w:pPr>
            <w:r w:rsidRPr="007331DF">
              <w:rPr>
                <w:sz w:val="20"/>
                <w:szCs w:val="20"/>
              </w:rPr>
              <w:t>San Diego Access &amp; Crisis Line</w:t>
            </w:r>
          </w:p>
          <w:p w:rsidR="004F7E2F" w:rsidRPr="007331DF" w:rsidRDefault="004F7E2F" w:rsidP="004F7E2F">
            <w:pPr>
              <w:spacing w:after="0" w:line="240" w:lineRule="auto"/>
              <w:rPr>
                <w:sz w:val="20"/>
                <w:szCs w:val="20"/>
              </w:rPr>
            </w:pPr>
            <w:r w:rsidRPr="007331DF">
              <w:rPr>
                <w:sz w:val="20"/>
                <w:szCs w:val="20"/>
              </w:rPr>
              <w:t>(888) 724-7240</w:t>
            </w:r>
          </w:p>
        </w:tc>
        <w:tc>
          <w:tcPr>
            <w:tcW w:w="3960" w:type="dxa"/>
            <w:vAlign w:val="center"/>
          </w:tcPr>
          <w:p w:rsidR="004F7E2F" w:rsidRDefault="004F7E2F" w:rsidP="00E67303">
            <w:pPr>
              <w:spacing w:after="0" w:line="240" w:lineRule="auto"/>
              <w:rPr>
                <w:sz w:val="20"/>
                <w:szCs w:val="20"/>
              </w:rPr>
            </w:pPr>
            <w:r>
              <w:rPr>
                <w:sz w:val="20"/>
                <w:szCs w:val="20"/>
              </w:rPr>
              <w:t>Aetna Better Health</w:t>
            </w:r>
          </w:p>
          <w:p w:rsidR="004F7E2F" w:rsidRPr="007331DF" w:rsidRDefault="004F7E2F" w:rsidP="00E67303">
            <w:pPr>
              <w:spacing w:after="0" w:line="240" w:lineRule="auto"/>
              <w:rPr>
                <w:sz w:val="20"/>
                <w:szCs w:val="20"/>
              </w:rPr>
            </w:pPr>
            <w:r>
              <w:rPr>
                <w:sz w:val="20"/>
                <w:szCs w:val="20"/>
              </w:rPr>
              <w:t>(855) 772-9076</w:t>
            </w:r>
          </w:p>
        </w:tc>
      </w:tr>
      <w:tr w:rsidR="00602806" w:rsidRPr="007331DF" w:rsidTr="002A34FC">
        <w:tc>
          <w:tcPr>
            <w:tcW w:w="3690" w:type="dxa"/>
            <w:vAlign w:val="center"/>
          </w:tcPr>
          <w:p w:rsidR="00602806" w:rsidRPr="001C152E" w:rsidRDefault="002A34FC" w:rsidP="00EE308F">
            <w:pPr>
              <w:spacing w:after="0" w:line="240" w:lineRule="auto"/>
              <w:jc w:val="center"/>
              <w:rPr>
                <w:b/>
                <w:szCs w:val="20"/>
              </w:rPr>
            </w:pPr>
            <w:r>
              <w:rPr>
                <w:b/>
                <w:szCs w:val="20"/>
              </w:rPr>
              <w:t>Blue Shield CA Promise Health Plan</w:t>
            </w:r>
          </w:p>
          <w:p w:rsidR="001C152E" w:rsidRPr="007331DF" w:rsidRDefault="002A34FC" w:rsidP="001C152E">
            <w:pPr>
              <w:spacing w:after="0" w:line="240" w:lineRule="auto"/>
              <w:jc w:val="center"/>
              <w:rPr>
                <w:b/>
                <w:sz w:val="20"/>
                <w:szCs w:val="20"/>
              </w:rPr>
            </w:pPr>
            <w:r>
              <w:rPr>
                <w:b/>
                <w:sz w:val="20"/>
                <w:szCs w:val="20"/>
              </w:rPr>
              <w:t>Blueshieldca.com/promise</w:t>
            </w:r>
          </w:p>
        </w:tc>
        <w:tc>
          <w:tcPr>
            <w:tcW w:w="3150" w:type="dxa"/>
            <w:vAlign w:val="center"/>
          </w:tcPr>
          <w:p w:rsidR="00602806" w:rsidRPr="007331DF" w:rsidRDefault="00602806" w:rsidP="00EE308F">
            <w:pPr>
              <w:spacing w:after="0" w:line="240" w:lineRule="auto"/>
              <w:rPr>
                <w:sz w:val="20"/>
                <w:szCs w:val="20"/>
              </w:rPr>
            </w:pPr>
            <w:r w:rsidRPr="007331DF">
              <w:rPr>
                <w:sz w:val="20"/>
                <w:szCs w:val="20"/>
              </w:rPr>
              <w:t>San Diego Access &amp; Crisis Line</w:t>
            </w:r>
          </w:p>
          <w:p w:rsidR="00602806" w:rsidRPr="007331DF" w:rsidRDefault="00602806" w:rsidP="00EE308F">
            <w:pPr>
              <w:spacing w:after="0" w:line="240" w:lineRule="auto"/>
              <w:rPr>
                <w:sz w:val="20"/>
                <w:szCs w:val="20"/>
              </w:rPr>
            </w:pPr>
            <w:r w:rsidRPr="007331DF">
              <w:rPr>
                <w:sz w:val="20"/>
                <w:szCs w:val="20"/>
              </w:rPr>
              <w:t>(888) 724-7240</w:t>
            </w:r>
          </w:p>
        </w:tc>
        <w:tc>
          <w:tcPr>
            <w:tcW w:w="3960" w:type="dxa"/>
            <w:vAlign w:val="center"/>
          </w:tcPr>
          <w:p w:rsidR="00602806" w:rsidRPr="007331DF" w:rsidRDefault="00D95B4F" w:rsidP="00E67303">
            <w:pPr>
              <w:spacing w:after="0" w:line="240" w:lineRule="auto"/>
              <w:rPr>
                <w:sz w:val="20"/>
                <w:szCs w:val="20"/>
              </w:rPr>
            </w:pPr>
            <w:r>
              <w:rPr>
                <w:sz w:val="20"/>
                <w:szCs w:val="20"/>
              </w:rPr>
              <w:t>Blue Shield CA Promise Health Plan</w:t>
            </w:r>
          </w:p>
          <w:p w:rsidR="00602806" w:rsidRPr="007331DF" w:rsidRDefault="00602806" w:rsidP="00E67303">
            <w:pPr>
              <w:spacing w:after="0" w:line="240" w:lineRule="auto"/>
              <w:rPr>
                <w:sz w:val="20"/>
                <w:szCs w:val="20"/>
              </w:rPr>
            </w:pPr>
            <w:r w:rsidRPr="007331DF">
              <w:rPr>
                <w:sz w:val="20"/>
                <w:szCs w:val="20"/>
              </w:rPr>
              <w:t>(8</w:t>
            </w:r>
            <w:r>
              <w:rPr>
                <w:sz w:val="20"/>
                <w:szCs w:val="20"/>
              </w:rPr>
              <w:t>55</w:t>
            </w:r>
            <w:r w:rsidRPr="007331DF">
              <w:rPr>
                <w:sz w:val="20"/>
                <w:szCs w:val="20"/>
              </w:rPr>
              <w:t xml:space="preserve">) </w:t>
            </w:r>
            <w:r>
              <w:rPr>
                <w:sz w:val="20"/>
                <w:szCs w:val="20"/>
              </w:rPr>
              <w:t>321-2211</w:t>
            </w:r>
          </w:p>
        </w:tc>
      </w:tr>
      <w:tr w:rsidR="00602806" w:rsidRPr="007331DF" w:rsidTr="002A34FC">
        <w:tc>
          <w:tcPr>
            <w:tcW w:w="3690" w:type="dxa"/>
            <w:vAlign w:val="center"/>
          </w:tcPr>
          <w:p w:rsidR="00602806" w:rsidRPr="001C152E" w:rsidRDefault="00602806" w:rsidP="00EE308F">
            <w:pPr>
              <w:spacing w:after="0" w:line="240" w:lineRule="auto"/>
              <w:jc w:val="center"/>
              <w:rPr>
                <w:b/>
                <w:szCs w:val="20"/>
              </w:rPr>
            </w:pPr>
            <w:r w:rsidRPr="001C152E">
              <w:rPr>
                <w:b/>
                <w:szCs w:val="20"/>
              </w:rPr>
              <w:t>Community Health Group</w:t>
            </w:r>
          </w:p>
          <w:p w:rsidR="001C152E" w:rsidRPr="007331DF" w:rsidRDefault="00E30BDF" w:rsidP="00EE308F">
            <w:pPr>
              <w:spacing w:after="0" w:line="240" w:lineRule="auto"/>
              <w:jc w:val="center"/>
              <w:rPr>
                <w:b/>
                <w:sz w:val="20"/>
                <w:szCs w:val="20"/>
              </w:rPr>
            </w:pPr>
            <w:r>
              <w:rPr>
                <w:b/>
                <w:sz w:val="20"/>
                <w:szCs w:val="20"/>
              </w:rPr>
              <w:t>C</w:t>
            </w:r>
            <w:r w:rsidR="001C152E" w:rsidRPr="001C152E">
              <w:rPr>
                <w:b/>
                <w:sz w:val="20"/>
                <w:szCs w:val="20"/>
              </w:rPr>
              <w:t>hgsd.com</w:t>
            </w:r>
          </w:p>
        </w:tc>
        <w:tc>
          <w:tcPr>
            <w:tcW w:w="3150" w:type="dxa"/>
            <w:vAlign w:val="center"/>
          </w:tcPr>
          <w:p w:rsidR="00602806" w:rsidRPr="007331DF" w:rsidRDefault="00602806" w:rsidP="00EE308F">
            <w:pPr>
              <w:spacing w:after="0" w:line="240" w:lineRule="auto"/>
              <w:rPr>
                <w:sz w:val="20"/>
                <w:szCs w:val="20"/>
              </w:rPr>
            </w:pPr>
            <w:r w:rsidRPr="007331DF">
              <w:rPr>
                <w:sz w:val="20"/>
                <w:szCs w:val="20"/>
              </w:rPr>
              <w:t>San Diego Access &amp; Crisis Line</w:t>
            </w:r>
          </w:p>
          <w:p w:rsidR="00602806" w:rsidRPr="007331DF" w:rsidRDefault="00602806" w:rsidP="00EE308F">
            <w:pPr>
              <w:spacing w:after="0" w:line="240" w:lineRule="auto"/>
              <w:rPr>
                <w:sz w:val="20"/>
                <w:szCs w:val="20"/>
              </w:rPr>
            </w:pPr>
            <w:r w:rsidRPr="007331DF">
              <w:rPr>
                <w:sz w:val="20"/>
                <w:szCs w:val="20"/>
              </w:rPr>
              <w:t>(888) 724-7240</w:t>
            </w:r>
          </w:p>
        </w:tc>
        <w:tc>
          <w:tcPr>
            <w:tcW w:w="3960" w:type="dxa"/>
            <w:vAlign w:val="center"/>
          </w:tcPr>
          <w:p w:rsidR="00602806" w:rsidRPr="007331DF" w:rsidRDefault="00602806" w:rsidP="00E67303">
            <w:pPr>
              <w:spacing w:after="0" w:line="240" w:lineRule="auto"/>
              <w:rPr>
                <w:sz w:val="20"/>
                <w:szCs w:val="20"/>
              </w:rPr>
            </w:pPr>
            <w:r w:rsidRPr="007331DF">
              <w:rPr>
                <w:sz w:val="20"/>
                <w:szCs w:val="20"/>
              </w:rPr>
              <w:t>Behavioral Health Services</w:t>
            </w:r>
          </w:p>
          <w:p w:rsidR="00602806" w:rsidRPr="007331DF" w:rsidRDefault="00602806" w:rsidP="00E67303">
            <w:pPr>
              <w:spacing w:after="0" w:line="240" w:lineRule="auto"/>
              <w:rPr>
                <w:sz w:val="20"/>
                <w:szCs w:val="20"/>
              </w:rPr>
            </w:pPr>
            <w:r w:rsidRPr="007331DF">
              <w:rPr>
                <w:sz w:val="20"/>
                <w:szCs w:val="20"/>
              </w:rPr>
              <w:t>(800) 404-3332</w:t>
            </w:r>
          </w:p>
        </w:tc>
      </w:tr>
      <w:tr w:rsidR="00602806" w:rsidRPr="007331DF" w:rsidTr="002A34FC">
        <w:tc>
          <w:tcPr>
            <w:tcW w:w="3690" w:type="dxa"/>
            <w:vAlign w:val="center"/>
          </w:tcPr>
          <w:p w:rsidR="00602806" w:rsidRPr="001C152E" w:rsidRDefault="00602806" w:rsidP="00EE308F">
            <w:pPr>
              <w:spacing w:after="0" w:line="240" w:lineRule="auto"/>
              <w:jc w:val="center"/>
              <w:rPr>
                <w:b/>
                <w:szCs w:val="20"/>
              </w:rPr>
            </w:pPr>
            <w:r w:rsidRPr="001C152E">
              <w:rPr>
                <w:b/>
                <w:szCs w:val="20"/>
              </w:rPr>
              <w:t>Health Net</w:t>
            </w:r>
          </w:p>
          <w:p w:rsidR="001C152E" w:rsidRPr="007331DF" w:rsidRDefault="00E30BDF" w:rsidP="00EE308F">
            <w:pPr>
              <w:spacing w:after="0" w:line="240" w:lineRule="auto"/>
              <w:jc w:val="center"/>
              <w:rPr>
                <w:b/>
                <w:sz w:val="20"/>
                <w:szCs w:val="20"/>
              </w:rPr>
            </w:pPr>
            <w:r>
              <w:rPr>
                <w:b/>
                <w:sz w:val="20"/>
                <w:szCs w:val="20"/>
              </w:rPr>
              <w:t>HealthN</w:t>
            </w:r>
            <w:r w:rsidR="001C152E" w:rsidRPr="001C152E">
              <w:rPr>
                <w:b/>
                <w:sz w:val="20"/>
                <w:szCs w:val="20"/>
              </w:rPr>
              <w:t>et.com</w:t>
            </w:r>
          </w:p>
        </w:tc>
        <w:tc>
          <w:tcPr>
            <w:tcW w:w="3150" w:type="dxa"/>
            <w:vAlign w:val="center"/>
          </w:tcPr>
          <w:p w:rsidR="00602806" w:rsidRPr="007331DF" w:rsidRDefault="00602806" w:rsidP="00EE308F">
            <w:pPr>
              <w:spacing w:after="0" w:line="240" w:lineRule="auto"/>
              <w:rPr>
                <w:sz w:val="20"/>
                <w:szCs w:val="20"/>
              </w:rPr>
            </w:pPr>
            <w:r w:rsidRPr="007331DF">
              <w:rPr>
                <w:sz w:val="20"/>
                <w:szCs w:val="20"/>
              </w:rPr>
              <w:t>San Diego Access &amp; Crisis Line</w:t>
            </w:r>
          </w:p>
          <w:p w:rsidR="00602806" w:rsidRPr="007331DF" w:rsidRDefault="00602806" w:rsidP="00EE308F">
            <w:pPr>
              <w:spacing w:after="0" w:line="240" w:lineRule="auto"/>
              <w:rPr>
                <w:sz w:val="20"/>
                <w:szCs w:val="20"/>
              </w:rPr>
            </w:pPr>
            <w:r w:rsidRPr="007331DF">
              <w:rPr>
                <w:sz w:val="20"/>
                <w:szCs w:val="20"/>
              </w:rPr>
              <w:t>(888) 724-7240</w:t>
            </w:r>
          </w:p>
        </w:tc>
        <w:tc>
          <w:tcPr>
            <w:tcW w:w="3960" w:type="dxa"/>
            <w:vAlign w:val="center"/>
          </w:tcPr>
          <w:p w:rsidR="00602806" w:rsidRPr="007331DF" w:rsidRDefault="00D62D95" w:rsidP="00E67303">
            <w:pPr>
              <w:spacing w:after="0" w:line="240" w:lineRule="auto"/>
              <w:rPr>
                <w:sz w:val="20"/>
                <w:szCs w:val="20"/>
              </w:rPr>
            </w:pPr>
            <w:r>
              <w:rPr>
                <w:sz w:val="20"/>
                <w:szCs w:val="20"/>
              </w:rPr>
              <w:t xml:space="preserve">Managed </w:t>
            </w:r>
            <w:r w:rsidR="00602806" w:rsidRPr="007331DF">
              <w:rPr>
                <w:sz w:val="20"/>
                <w:szCs w:val="20"/>
              </w:rPr>
              <w:t>Health Network (MHN)</w:t>
            </w:r>
          </w:p>
          <w:p w:rsidR="00602806" w:rsidRPr="007331DF" w:rsidRDefault="00602806" w:rsidP="00E67303">
            <w:pPr>
              <w:spacing w:after="0" w:line="240" w:lineRule="auto"/>
              <w:rPr>
                <w:sz w:val="20"/>
                <w:szCs w:val="20"/>
              </w:rPr>
            </w:pPr>
            <w:r w:rsidRPr="007331DF">
              <w:rPr>
                <w:sz w:val="20"/>
                <w:szCs w:val="20"/>
              </w:rPr>
              <w:t>(888) 426-0030</w:t>
            </w:r>
          </w:p>
        </w:tc>
      </w:tr>
      <w:tr w:rsidR="00602806" w:rsidRPr="007331DF" w:rsidTr="002A34FC">
        <w:tc>
          <w:tcPr>
            <w:tcW w:w="3690" w:type="dxa"/>
            <w:vAlign w:val="center"/>
          </w:tcPr>
          <w:p w:rsidR="00602806" w:rsidRPr="001C152E" w:rsidRDefault="00602806" w:rsidP="00EE308F">
            <w:pPr>
              <w:spacing w:after="0" w:line="240" w:lineRule="auto"/>
              <w:jc w:val="center"/>
              <w:rPr>
                <w:b/>
                <w:szCs w:val="20"/>
              </w:rPr>
            </w:pPr>
            <w:r w:rsidRPr="001C152E">
              <w:rPr>
                <w:b/>
                <w:szCs w:val="20"/>
              </w:rPr>
              <w:t>Kaiser Permanente</w:t>
            </w:r>
          </w:p>
          <w:p w:rsidR="001C152E" w:rsidRPr="007331DF" w:rsidRDefault="00E30BDF" w:rsidP="00EE308F">
            <w:pPr>
              <w:spacing w:after="0" w:line="240" w:lineRule="auto"/>
              <w:jc w:val="center"/>
              <w:rPr>
                <w:b/>
                <w:sz w:val="20"/>
                <w:szCs w:val="20"/>
              </w:rPr>
            </w:pPr>
            <w:r>
              <w:rPr>
                <w:b/>
                <w:sz w:val="20"/>
                <w:szCs w:val="20"/>
              </w:rPr>
              <w:t>KP</w:t>
            </w:r>
            <w:r w:rsidR="001C152E" w:rsidRPr="001C152E">
              <w:rPr>
                <w:b/>
                <w:sz w:val="20"/>
                <w:szCs w:val="20"/>
              </w:rPr>
              <w:t>.org</w:t>
            </w:r>
          </w:p>
        </w:tc>
        <w:tc>
          <w:tcPr>
            <w:tcW w:w="3150" w:type="dxa"/>
            <w:vAlign w:val="center"/>
          </w:tcPr>
          <w:p w:rsidR="00602806" w:rsidRPr="007331DF" w:rsidRDefault="00602806" w:rsidP="00EE308F">
            <w:pPr>
              <w:spacing w:after="0" w:line="240" w:lineRule="auto"/>
              <w:rPr>
                <w:sz w:val="20"/>
                <w:szCs w:val="20"/>
              </w:rPr>
            </w:pPr>
            <w:r w:rsidRPr="007331DF">
              <w:rPr>
                <w:sz w:val="20"/>
                <w:szCs w:val="20"/>
              </w:rPr>
              <w:t>San Diego Access &amp; Crisis Line</w:t>
            </w:r>
          </w:p>
          <w:p w:rsidR="00602806" w:rsidRPr="007331DF" w:rsidRDefault="00602806" w:rsidP="00EE308F">
            <w:pPr>
              <w:spacing w:after="0" w:line="240" w:lineRule="auto"/>
              <w:rPr>
                <w:sz w:val="20"/>
                <w:szCs w:val="20"/>
              </w:rPr>
            </w:pPr>
            <w:r w:rsidRPr="007331DF">
              <w:rPr>
                <w:sz w:val="20"/>
                <w:szCs w:val="20"/>
              </w:rPr>
              <w:t>(888) 724-7240</w:t>
            </w:r>
          </w:p>
        </w:tc>
        <w:tc>
          <w:tcPr>
            <w:tcW w:w="3960" w:type="dxa"/>
            <w:vAlign w:val="center"/>
          </w:tcPr>
          <w:p w:rsidR="00602806" w:rsidRPr="007331DF" w:rsidRDefault="00602806" w:rsidP="00E67303">
            <w:pPr>
              <w:spacing w:after="0" w:line="240" w:lineRule="auto"/>
              <w:rPr>
                <w:sz w:val="20"/>
                <w:szCs w:val="20"/>
              </w:rPr>
            </w:pPr>
            <w:r w:rsidRPr="007331DF">
              <w:rPr>
                <w:sz w:val="20"/>
                <w:szCs w:val="20"/>
              </w:rPr>
              <w:t>Kaiser Permanente, Department of Psychiatry</w:t>
            </w:r>
          </w:p>
          <w:p w:rsidR="00602806" w:rsidRPr="007331DF" w:rsidRDefault="00602806" w:rsidP="00E67303">
            <w:pPr>
              <w:spacing w:after="0" w:line="240" w:lineRule="auto"/>
              <w:rPr>
                <w:sz w:val="20"/>
                <w:szCs w:val="20"/>
              </w:rPr>
            </w:pPr>
            <w:r w:rsidRPr="007331DF">
              <w:rPr>
                <w:sz w:val="20"/>
                <w:szCs w:val="20"/>
              </w:rPr>
              <w:t>(877) 496-0450</w:t>
            </w:r>
          </w:p>
        </w:tc>
      </w:tr>
      <w:tr w:rsidR="00602806" w:rsidRPr="007331DF" w:rsidTr="002A34FC">
        <w:tc>
          <w:tcPr>
            <w:tcW w:w="3690" w:type="dxa"/>
            <w:vAlign w:val="center"/>
          </w:tcPr>
          <w:p w:rsidR="00602806" w:rsidRPr="001C152E" w:rsidRDefault="00602806" w:rsidP="00EE308F">
            <w:pPr>
              <w:spacing w:after="0" w:line="240" w:lineRule="auto"/>
              <w:jc w:val="center"/>
              <w:rPr>
                <w:b/>
                <w:szCs w:val="20"/>
              </w:rPr>
            </w:pPr>
            <w:r w:rsidRPr="001C152E">
              <w:rPr>
                <w:b/>
                <w:szCs w:val="20"/>
              </w:rPr>
              <w:t>Molina Healthcare</w:t>
            </w:r>
          </w:p>
          <w:p w:rsidR="001C152E" w:rsidRPr="007331DF" w:rsidRDefault="00E30BDF" w:rsidP="00EE308F">
            <w:pPr>
              <w:spacing w:after="0" w:line="240" w:lineRule="auto"/>
              <w:jc w:val="center"/>
              <w:rPr>
                <w:b/>
                <w:sz w:val="20"/>
                <w:szCs w:val="20"/>
              </w:rPr>
            </w:pPr>
            <w:r>
              <w:rPr>
                <w:b/>
                <w:sz w:val="20"/>
                <w:szCs w:val="20"/>
              </w:rPr>
              <w:t>MolinaH</w:t>
            </w:r>
            <w:r w:rsidR="001C152E" w:rsidRPr="001C152E">
              <w:rPr>
                <w:b/>
                <w:sz w:val="20"/>
                <w:szCs w:val="20"/>
              </w:rPr>
              <w:t>ealthcare.com</w:t>
            </w:r>
          </w:p>
        </w:tc>
        <w:tc>
          <w:tcPr>
            <w:tcW w:w="3150" w:type="dxa"/>
            <w:vAlign w:val="center"/>
          </w:tcPr>
          <w:p w:rsidR="00602806" w:rsidRPr="007331DF" w:rsidRDefault="00602806" w:rsidP="00EE308F">
            <w:pPr>
              <w:spacing w:after="0" w:line="240" w:lineRule="auto"/>
              <w:rPr>
                <w:sz w:val="20"/>
                <w:szCs w:val="20"/>
              </w:rPr>
            </w:pPr>
            <w:r w:rsidRPr="007331DF">
              <w:rPr>
                <w:sz w:val="20"/>
                <w:szCs w:val="20"/>
              </w:rPr>
              <w:t>San Diego Access &amp; Crisis Line</w:t>
            </w:r>
          </w:p>
          <w:p w:rsidR="00602806" w:rsidRPr="007331DF" w:rsidRDefault="00602806" w:rsidP="00EE308F">
            <w:pPr>
              <w:spacing w:after="0" w:line="240" w:lineRule="auto"/>
              <w:rPr>
                <w:sz w:val="20"/>
                <w:szCs w:val="20"/>
              </w:rPr>
            </w:pPr>
            <w:r w:rsidRPr="007331DF">
              <w:rPr>
                <w:sz w:val="20"/>
                <w:szCs w:val="20"/>
              </w:rPr>
              <w:t>(888) 724-7240</w:t>
            </w:r>
          </w:p>
        </w:tc>
        <w:tc>
          <w:tcPr>
            <w:tcW w:w="3960" w:type="dxa"/>
            <w:vAlign w:val="center"/>
          </w:tcPr>
          <w:p w:rsidR="00602806" w:rsidRPr="007331DF" w:rsidRDefault="00602806" w:rsidP="00E67303">
            <w:pPr>
              <w:spacing w:after="0" w:line="240" w:lineRule="auto"/>
              <w:rPr>
                <w:sz w:val="20"/>
                <w:szCs w:val="20"/>
              </w:rPr>
            </w:pPr>
            <w:r w:rsidRPr="007331DF">
              <w:rPr>
                <w:sz w:val="20"/>
                <w:szCs w:val="20"/>
              </w:rPr>
              <w:t>Molina Healthcare</w:t>
            </w:r>
          </w:p>
          <w:p w:rsidR="00602806" w:rsidRPr="007331DF" w:rsidRDefault="00AF4596" w:rsidP="004A5592">
            <w:pPr>
              <w:spacing w:after="0" w:line="240" w:lineRule="auto"/>
              <w:rPr>
                <w:sz w:val="20"/>
                <w:szCs w:val="20"/>
              </w:rPr>
            </w:pPr>
            <w:r w:rsidRPr="00AF4596">
              <w:rPr>
                <w:sz w:val="20"/>
                <w:szCs w:val="20"/>
              </w:rPr>
              <w:t>(888) 665-4621</w:t>
            </w:r>
          </w:p>
        </w:tc>
      </w:tr>
      <w:tr w:rsidR="004F7E2F" w:rsidRPr="007331DF" w:rsidTr="002A34FC">
        <w:tc>
          <w:tcPr>
            <w:tcW w:w="3690" w:type="dxa"/>
            <w:vAlign w:val="center"/>
          </w:tcPr>
          <w:p w:rsidR="004F7E2F" w:rsidRDefault="004F7E2F" w:rsidP="00EE308F">
            <w:pPr>
              <w:spacing w:after="0" w:line="240" w:lineRule="auto"/>
              <w:jc w:val="center"/>
              <w:rPr>
                <w:b/>
                <w:szCs w:val="20"/>
              </w:rPr>
            </w:pPr>
            <w:r>
              <w:rPr>
                <w:b/>
                <w:szCs w:val="20"/>
              </w:rPr>
              <w:t>United Healthcare</w:t>
            </w:r>
          </w:p>
          <w:p w:rsidR="00BD20C5" w:rsidRPr="001C152E" w:rsidRDefault="00BD20C5" w:rsidP="00EE308F">
            <w:pPr>
              <w:spacing w:after="0" w:line="240" w:lineRule="auto"/>
              <w:jc w:val="center"/>
              <w:rPr>
                <w:b/>
                <w:szCs w:val="20"/>
              </w:rPr>
            </w:pPr>
            <w:r>
              <w:rPr>
                <w:b/>
                <w:szCs w:val="20"/>
              </w:rPr>
              <w:t>Uhccommunityplan.com</w:t>
            </w:r>
          </w:p>
        </w:tc>
        <w:tc>
          <w:tcPr>
            <w:tcW w:w="3150" w:type="dxa"/>
            <w:vAlign w:val="center"/>
          </w:tcPr>
          <w:p w:rsidR="005D6D4F" w:rsidRPr="007331DF" w:rsidRDefault="005D6D4F" w:rsidP="005D6D4F">
            <w:pPr>
              <w:spacing w:after="0" w:line="240" w:lineRule="auto"/>
              <w:rPr>
                <w:sz w:val="20"/>
                <w:szCs w:val="20"/>
              </w:rPr>
            </w:pPr>
            <w:r w:rsidRPr="007331DF">
              <w:rPr>
                <w:sz w:val="20"/>
                <w:szCs w:val="20"/>
              </w:rPr>
              <w:t>San Diego Access &amp; Crisis Line</w:t>
            </w:r>
          </w:p>
          <w:p w:rsidR="004F7E2F" w:rsidRPr="007331DF" w:rsidRDefault="005D6D4F" w:rsidP="005D6D4F">
            <w:pPr>
              <w:spacing w:after="0" w:line="240" w:lineRule="auto"/>
              <w:rPr>
                <w:sz w:val="20"/>
                <w:szCs w:val="20"/>
              </w:rPr>
            </w:pPr>
            <w:r w:rsidRPr="007331DF">
              <w:rPr>
                <w:sz w:val="20"/>
                <w:szCs w:val="20"/>
              </w:rPr>
              <w:t>(888) 724-7240</w:t>
            </w:r>
          </w:p>
        </w:tc>
        <w:tc>
          <w:tcPr>
            <w:tcW w:w="3960" w:type="dxa"/>
            <w:vAlign w:val="center"/>
          </w:tcPr>
          <w:p w:rsidR="004F7E2F" w:rsidRDefault="005D6D4F" w:rsidP="00E67303">
            <w:pPr>
              <w:spacing w:after="0" w:line="240" w:lineRule="auto"/>
              <w:rPr>
                <w:sz w:val="20"/>
                <w:szCs w:val="20"/>
              </w:rPr>
            </w:pPr>
            <w:r>
              <w:rPr>
                <w:sz w:val="20"/>
                <w:szCs w:val="20"/>
              </w:rPr>
              <w:t>United Healthcare</w:t>
            </w:r>
          </w:p>
          <w:p w:rsidR="005D6D4F" w:rsidRPr="007331DF" w:rsidRDefault="005D6D4F" w:rsidP="005D6D4F">
            <w:pPr>
              <w:spacing w:after="0" w:line="240" w:lineRule="auto"/>
              <w:rPr>
                <w:sz w:val="20"/>
                <w:szCs w:val="20"/>
              </w:rPr>
            </w:pPr>
            <w:r>
              <w:rPr>
                <w:sz w:val="20"/>
                <w:szCs w:val="20"/>
              </w:rPr>
              <w:t>(866) 270-5785</w:t>
            </w:r>
          </w:p>
        </w:tc>
      </w:tr>
    </w:tbl>
    <w:p w:rsidR="006E28DB" w:rsidRDefault="006E28DB" w:rsidP="006E28DB">
      <w:pPr>
        <w:spacing w:line="240" w:lineRule="auto"/>
        <w:contextualSpacing/>
        <w:jc w:val="center"/>
        <w:rPr>
          <w:b/>
          <w:sz w:val="20"/>
          <w:szCs w:val="20"/>
          <w:u w:val="single"/>
        </w:rPr>
      </w:pPr>
      <w:r w:rsidRPr="002D3847">
        <w:rPr>
          <w:color w:val="17365D"/>
        </w:rPr>
        <w:t>Medi-Cal beneficiaries can access County Behavioral Health Services directly</w:t>
      </w:r>
    </w:p>
    <w:p w:rsidR="006E28DB" w:rsidRDefault="006E28DB" w:rsidP="009C601F">
      <w:pPr>
        <w:spacing w:line="240" w:lineRule="auto"/>
        <w:contextualSpacing/>
        <w:jc w:val="both"/>
        <w:rPr>
          <w:b/>
          <w:sz w:val="20"/>
          <w:szCs w:val="20"/>
          <w:u w:val="single"/>
        </w:rPr>
      </w:pPr>
    </w:p>
    <w:p w:rsidR="004F23C9" w:rsidRPr="006C632C" w:rsidRDefault="0093563F" w:rsidP="009C601F">
      <w:pPr>
        <w:spacing w:line="240" w:lineRule="auto"/>
        <w:contextualSpacing/>
        <w:jc w:val="both"/>
        <w:rPr>
          <w:b/>
          <w:sz w:val="20"/>
          <w:szCs w:val="20"/>
          <w:vertAlign w:val="superscript"/>
        </w:rPr>
      </w:pPr>
      <w:r w:rsidRPr="007331DF">
        <w:rPr>
          <w:b/>
          <w:sz w:val="20"/>
          <w:szCs w:val="20"/>
          <w:u w:val="single"/>
        </w:rPr>
        <w:t>Medi-Ca</w:t>
      </w:r>
      <w:r w:rsidRPr="00EE308F">
        <w:rPr>
          <w:b/>
          <w:sz w:val="20"/>
          <w:szCs w:val="20"/>
          <w:u w:val="single"/>
        </w:rPr>
        <w:t>l</w:t>
      </w:r>
      <w:r w:rsidR="00EE308F">
        <w:rPr>
          <w:b/>
          <w:sz w:val="20"/>
          <w:szCs w:val="20"/>
          <w:u w:val="single"/>
        </w:rPr>
        <w:t xml:space="preserve"> </w:t>
      </w:r>
      <w:r w:rsidR="00026BB3">
        <w:rPr>
          <w:b/>
          <w:sz w:val="20"/>
          <w:szCs w:val="20"/>
          <w:u w:val="single"/>
        </w:rPr>
        <w:t>Specialty Mental Health Services</w:t>
      </w:r>
    </w:p>
    <w:p w:rsidR="00062116" w:rsidRDefault="005D47F4" w:rsidP="009C601F">
      <w:pPr>
        <w:spacing w:line="240" w:lineRule="auto"/>
        <w:contextualSpacing/>
        <w:jc w:val="both"/>
        <w:rPr>
          <w:sz w:val="20"/>
          <w:szCs w:val="20"/>
        </w:rPr>
      </w:pPr>
      <w:r>
        <w:rPr>
          <w:sz w:val="20"/>
          <w:szCs w:val="20"/>
        </w:rPr>
        <w:t xml:space="preserve">County Behavioral Health Services </w:t>
      </w:r>
      <w:r w:rsidR="00026BB3">
        <w:rPr>
          <w:sz w:val="20"/>
          <w:szCs w:val="20"/>
        </w:rPr>
        <w:t>covers</w:t>
      </w:r>
      <w:r>
        <w:rPr>
          <w:sz w:val="20"/>
          <w:szCs w:val="20"/>
        </w:rPr>
        <w:t xml:space="preserve"> inpatient and outpatient </w:t>
      </w:r>
      <w:r w:rsidRPr="00602806">
        <w:rPr>
          <w:b/>
          <w:sz w:val="20"/>
          <w:szCs w:val="20"/>
        </w:rPr>
        <w:t>Medi-Cal Specialty Mental Health</w:t>
      </w:r>
      <w:r>
        <w:rPr>
          <w:sz w:val="20"/>
          <w:szCs w:val="20"/>
        </w:rPr>
        <w:t xml:space="preserve"> services to all Medi-Cal beneficiaries including th</w:t>
      </w:r>
      <w:r w:rsidR="009C601F">
        <w:rPr>
          <w:sz w:val="20"/>
          <w:szCs w:val="20"/>
        </w:rPr>
        <w:t>ose on a Medi-Cal Managed Care P</w:t>
      </w:r>
      <w:r>
        <w:rPr>
          <w:sz w:val="20"/>
          <w:szCs w:val="20"/>
        </w:rPr>
        <w:t>lan.</w:t>
      </w:r>
      <w:r w:rsidR="00026BB3">
        <w:rPr>
          <w:sz w:val="20"/>
          <w:szCs w:val="20"/>
        </w:rPr>
        <w:t xml:space="preserve">  Covered benefits </w:t>
      </w:r>
      <w:r w:rsidR="006C632C">
        <w:rPr>
          <w:sz w:val="20"/>
          <w:szCs w:val="20"/>
        </w:rPr>
        <w:t xml:space="preserve">are for clients with serious and persistent psychiatric illness requiring complex biopsychosocial services in order to maintain stability.  These services are commonly provided by San Diego County’s contracted network and </w:t>
      </w:r>
      <w:r w:rsidR="00026BB3">
        <w:rPr>
          <w:sz w:val="20"/>
          <w:szCs w:val="20"/>
        </w:rPr>
        <w:t xml:space="preserve">inpatient psychiatric hospitals.  </w:t>
      </w:r>
      <w:r w:rsidR="00F3274A">
        <w:rPr>
          <w:sz w:val="20"/>
          <w:szCs w:val="20"/>
        </w:rPr>
        <w:t>For children and youth up to the age 21, a</w:t>
      </w:r>
      <w:r w:rsidR="004F09B1">
        <w:rPr>
          <w:sz w:val="20"/>
          <w:szCs w:val="20"/>
        </w:rPr>
        <w:t xml:space="preserve"> </w:t>
      </w:r>
      <w:r w:rsidR="00F3274A">
        <w:rPr>
          <w:sz w:val="20"/>
          <w:szCs w:val="20"/>
        </w:rPr>
        <w:t>lower t</w:t>
      </w:r>
      <w:r w:rsidR="004F09B1">
        <w:rPr>
          <w:sz w:val="20"/>
          <w:szCs w:val="20"/>
        </w:rPr>
        <w:t>hreshold of severity (as defined by EPSDT) is applied</w:t>
      </w:r>
      <w:r w:rsidR="00F3274A">
        <w:rPr>
          <w:sz w:val="20"/>
          <w:szCs w:val="20"/>
        </w:rPr>
        <w:t>.</w:t>
      </w:r>
    </w:p>
    <w:p w:rsidR="006C632C" w:rsidRPr="007331DF" w:rsidRDefault="006C632C" w:rsidP="009C601F">
      <w:pPr>
        <w:contextualSpacing/>
        <w:jc w:val="both"/>
        <w:rPr>
          <w:b/>
          <w:sz w:val="20"/>
          <w:szCs w:val="20"/>
          <w:u w:val="single"/>
        </w:rPr>
      </w:pPr>
      <w:r>
        <w:rPr>
          <w:b/>
          <w:sz w:val="20"/>
          <w:szCs w:val="20"/>
          <w:u w:val="single"/>
        </w:rPr>
        <w:t>Substance Use Treatment</w:t>
      </w:r>
    </w:p>
    <w:p w:rsidR="006C632C" w:rsidRDefault="006C632C" w:rsidP="009C601F">
      <w:pPr>
        <w:contextualSpacing/>
        <w:jc w:val="both"/>
        <w:rPr>
          <w:sz w:val="20"/>
          <w:szCs w:val="20"/>
        </w:rPr>
      </w:pPr>
      <w:r>
        <w:rPr>
          <w:sz w:val="20"/>
          <w:szCs w:val="20"/>
        </w:rPr>
        <w:t xml:space="preserve">Medi-Cal beneficiaries can receive substance abuse services through the </w:t>
      </w:r>
      <w:r w:rsidR="005F3207">
        <w:rPr>
          <w:sz w:val="20"/>
          <w:szCs w:val="20"/>
        </w:rPr>
        <w:t>San Diego County Drug Medi-Cal Organized Delivery System.</w:t>
      </w:r>
      <w:r>
        <w:rPr>
          <w:sz w:val="20"/>
          <w:szCs w:val="20"/>
        </w:rPr>
        <w:t xml:space="preserve">  </w:t>
      </w:r>
      <w:r w:rsidR="005F3207">
        <w:rPr>
          <w:sz w:val="20"/>
          <w:szCs w:val="20"/>
        </w:rPr>
        <w:t>P</w:t>
      </w:r>
      <w:r>
        <w:rPr>
          <w:sz w:val="20"/>
          <w:szCs w:val="20"/>
        </w:rPr>
        <w:t xml:space="preserve">rograms can be accessed by calling the </w:t>
      </w:r>
      <w:r w:rsidR="005F3207">
        <w:rPr>
          <w:sz w:val="20"/>
          <w:szCs w:val="20"/>
        </w:rPr>
        <w:t xml:space="preserve">San Diego County </w:t>
      </w:r>
      <w:r>
        <w:rPr>
          <w:sz w:val="20"/>
          <w:szCs w:val="20"/>
        </w:rPr>
        <w:t xml:space="preserve">Access &amp; Crisis Line.  Medi-Cal beneficiaries in need of Acute Medical Detoxification are covered by their Medi-Cal Managed Care </w:t>
      </w:r>
      <w:r w:rsidR="009C601F">
        <w:rPr>
          <w:sz w:val="20"/>
          <w:szCs w:val="20"/>
        </w:rPr>
        <w:t>P</w:t>
      </w:r>
      <w:r>
        <w:rPr>
          <w:sz w:val="20"/>
          <w:szCs w:val="20"/>
        </w:rPr>
        <w:t>lan.  Acute</w:t>
      </w:r>
      <w:r w:rsidR="009C601F">
        <w:rPr>
          <w:sz w:val="20"/>
          <w:szCs w:val="20"/>
        </w:rPr>
        <w:t xml:space="preserve"> Medical </w:t>
      </w:r>
      <w:r w:rsidR="004F09B1">
        <w:rPr>
          <w:sz w:val="20"/>
          <w:szCs w:val="20"/>
        </w:rPr>
        <w:t>D</w:t>
      </w:r>
      <w:r>
        <w:rPr>
          <w:sz w:val="20"/>
          <w:szCs w:val="20"/>
        </w:rPr>
        <w:t>et</w:t>
      </w:r>
      <w:r w:rsidR="00CE31C1">
        <w:rPr>
          <w:sz w:val="20"/>
          <w:szCs w:val="20"/>
        </w:rPr>
        <w:t>oxification means treatment in an acute</w:t>
      </w:r>
      <w:r>
        <w:rPr>
          <w:sz w:val="20"/>
          <w:szCs w:val="20"/>
        </w:rPr>
        <w:t xml:space="preserve"> medical facility for a serious medical condition relating to substance withdrawal.</w:t>
      </w:r>
    </w:p>
    <w:p w:rsidR="0093563F" w:rsidRPr="007331DF" w:rsidRDefault="00026BB3" w:rsidP="009C601F">
      <w:pPr>
        <w:contextualSpacing/>
        <w:jc w:val="both"/>
        <w:rPr>
          <w:b/>
          <w:sz w:val="20"/>
          <w:szCs w:val="20"/>
          <w:u w:val="single"/>
        </w:rPr>
      </w:pPr>
      <w:r>
        <w:rPr>
          <w:b/>
          <w:sz w:val="20"/>
          <w:szCs w:val="20"/>
          <w:u w:val="single"/>
        </w:rPr>
        <w:t xml:space="preserve">Medi-Cal Managed Care </w:t>
      </w:r>
      <w:r w:rsidR="006C632C">
        <w:rPr>
          <w:b/>
          <w:sz w:val="20"/>
          <w:szCs w:val="20"/>
          <w:u w:val="single"/>
        </w:rPr>
        <w:t>Plan Behavioral Health Services</w:t>
      </w:r>
      <w:r>
        <w:rPr>
          <w:b/>
          <w:sz w:val="20"/>
          <w:szCs w:val="20"/>
          <w:u w:val="single"/>
        </w:rPr>
        <w:t xml:space="preserve"> </w:t>
      </w:r>
    </w:p>
    <w:p w:rsidR="00062116" w:rsidRDefault="00026BB3" w:rsidP="009C601F">
      <w:pPr>
        <w:contextualSpacing/>
        <w:jc w:val="both"/>
        <w:rPr>
          <w:sz w:val="20"/>
          <w:szCs w:val="20"/>
        </w:rPr>
      </w:pPr>
      <w:r>
        <w:rPr>
          <w:sz w:val="20"/>
          <w:szCs w:val="20"/>
        </w:rPr>
        <w:t xml:space="preserve">Medi-Cal Managed Care Plans cover behavioral health services for members who do not qualify for </w:t>
      </w:r>
      <w:r w:rsidRPr="00602806">
        <w:rPr>
          <w:b/>
          <w:sz w:val="20"/>
          <w:szCs w:val="20"/>
        </w:rPr>
        <w:t xml:space="preserve">Specialty Mental Health </w:t>
      </w:r>
      <w:r>
        <w:rPr>
          <w:sz w:val="20"/>
          <w:szCs w:val="20"/>
        </w:rPr>
        <w:t>covered by the County.  Each Medi-</w:t>
      </w:r>
      <w:r w:rsidR="006C632C">
        <w:rPr>
          <w:sz w:val="20"/>
          <w:szCs w:val="20"/>
        </w:rPr>
        <w:t>Cal Managed Care Plan has their</w:t>
      </w:r>
      <w:r w:rsidR="0042327B">
        <w:rPr>
          <w:sz w:val="20"/>
          <w:szCs w:val="20"/>
        </w:rPr>
        <w:t xml:space="preserve"> </w:t>
      </w:r>
      <w:r>
        <w:rPr>
          <w:sz w:val="20"/>
          <w:szCs w:val="20"/>
        </w:rPr>
        <w:t>own network of contracted behavioral health providers.</w:t>
      </w:r>
    </w:p>
    <w:p w:rsidR="002D3847" w:rsidRDefault="002D3847" w:rsidP="009C601F">
      <w:pPr>
        <w:contextualSpacing/>
        <w:jc w:val="both"/>
        <w:rPr>
          <w:sz w:val="20"/>
          <w:szCs w:val="20"/>
        </w:rPr>
      </w:pPr>
      <w:r>
        <w:rPr>
          <w:sz w:val="20"/>
          <w:szCs w:val="20"/>
        </w:rPr>
        <w:t>Medi-Cal RX</w:t>
      </w:r>
    </w:p>
    <w:p w:rsidR="00FD5904" w:rsidRDefault="00FD5904" w:rsidP="009C601F">
      <w:pPr>
        <w:contextualSpacing/>
        <w:jc w:val="both"/>
        <w:rPr>
          <w:b/>
          <w:sz w:val="20"/>
          <w:szCs w:val="20"/>
          <w:u w:val="single"/>
        </w:rPr>
      </w:pPr>
      <w:r>
        <w:rPr>
          <w:b/>
          <w:sz w:val="20"/>
          <w:szCs w:val="20"/>
          <w:u w:val="single"/>
        </w:rPr>
        <w:t>Consumer Center for Health Education &amp; Advocacy</w:t>
      </w:r>
    </w:p>
    <w:p w:rsidR="00C61D6B" w:rsidRPr="00652D71" w:rsidRDefault="00243EA0" w:rsidP="00C61D6B">
      <w:pPr>
        <w:jc w:val="both"/>
        <w:rPr>
          <w:sz w:val="20"/>
          <w:szCs w:val="20"/>
        </w:rPr>
      </w:pPr>
      <w:r>
        <w:rPr>
          <w:rFonts w:ascii="Arial" w:hAnsi="Arial" w:cs="Arial"/>
          <w:noProof/>
          <w:color w:val="000000"/>
          <w:sz w:val="20"/>
          <w:szCs w:val="20"/>
          <w:shd w:val="clear" w:color="auto" w:fill="FFFFFF"/>
        </w:rPr>
        <w:drawing>
          <wp:anchor distT="0" distB="0" distL="114300" distR="114300" simplePos="0" relativeHeight="251735552" behindDoc="1" locked="0" layoutInCell="1" allowOverlap="1" wp14:anchorId="27F8FACB" wp14:editId="15BA121E">
            <wp:simplePos x="0" y="0"/>
            <wp:positionH relativeFrom="column">
              <wp:posOffset>-476250</wp:posOffset>
            </wp:positionH>
            <wp:positionV relativeFrom="paragraph">
              <wp:posOffset>979170</wp:posOffset>
            </wp:positionV>
            <wp:extent cx="606425" cy="390525"/>
            <wp:effectExtent l="0" t="0" r="3175" b="0"/>
            <wp:wrapTight wrapText="bothSides">
              <wp:wrapPolygon edited="0">
                <wp:start x="0" y="3161"/>
                <wp:lineTo x="0" y="13698"/>
                <wp:lineTo x="21035" y="13698"/>
                <wp:lineTo x="21035" y="3161"/>
                <wp:lineTo x="0" y="3161"/>
              </wp:wrapPolygon>
            </wp:wrapTight>
            <wp:docPr id="7" name="Picture 7" descr="Aet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etna"/>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0642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18F0">
        <w:rPr>
          <w:b/>
          <w:noProof/>
        </w:rPr>
        <w:drawing>
          <wp:anchor distT="0" distB="0" distL="114300" distR="114300" simplePos="0" relativeHeight="251727360" behindDoc="0" locked="0" layoutInCell="1" allowOverlap="1" wp14:anchorId="7FFF2064" wp14:editId="798A89DF">
            <wp:simplePos x="0" y="0"/>
            <wp:positionH relativeFrom="column">
              <wp:posOffset>5429250</wp:posOffset>
            </wp:positionH>
            <wp:positionV relativeFrom="paragraph">
              <wp:posOffset>981076</wp:posOffset>
            </wp:positionV>
            <wp:extent cx="1003154" cy="281940"/>
            <wp:effectExtent l="0" t="0" r="6985" b="3810"/>
            <wp:wrapNone/>
            <wp:docPr id="14" name="Picture 5" descr="OPTUM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OPTUMHealt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352" cy="283682"/>
                    </a:xfrm>
                    <a:prstGeom prst="rect">
                      <a:avLst/>
                    </a:prstGeom>
                    <a:noFill/>
                    <a:extLst/>
                  </pic:spPr>
                </pic:pic>
              </a:graphicData>
            </a:graphic>
            <wp14:sizeRelH relativeFrom="margin">
              <wp14:pctWidth>0</wp14:pctWidth>
            </wp14:sizeRelH>
            <wp14:sizeRelV relativeFrom="margin">
              <wp14:pctHeight>0</wp14:pctHeight>
            </wp14:sizeRelV>
          </wp:anchor>
        </w:drawing>
      </w:r>
      <w:r w:rsidR="007564E2" w:rsidRPr="00E818F0">
        <w:rPr>
          <w:rFonts w:ascii="Arial Narrow" w:eastAsiaTheme="minorEastAsia" w:hAnsi="Arial Narrow" w:cs="Arial"/>
          <w:b/>
          <w:noProof/>
          <w:color w:val="000080"/>
          <w:sz w:val="16"/>
          <w:szCs w:val="16"/>
        </w:rPr>
        <w:drawing>
          <wp:anchor distT="0" distB="0" distL="114300" distR="114300" simplePos="0" relativeHeight="251723264" behindDoc="1" locked="0" layoutInCell="1" allowOverlap="1" wp14:anchorId="0B9A3B6C" wp14:editId="36E66125">
            <wp:simplePos x="0" y="0"/>
            <wp:positionH relativeFrom="column">
              <wp:posOffset>3686175</wp:posOffset>
            </wp:positionH>
            <wp:positionV relativeFrom="paragraph">
              <wp:posOffset>987425</wp:posOffset>
            </wp:positionV>
            <wp:extent cx="676275" cy="308610"/>
            <wp:effectExtent l="0" t="0" r="9525" b="0"/>
            <wp:wrapTight wrapText="bothSides">
              <wp:wrapPolygon edited="0">
                <wp:start x="0" y="0"/>
                <wp:lineTo x="0" y="20000"/>
                <wp:lineTo x="21296" y="20000"/>
                <wp:lineTo x="21296" y="0"/>
                <wp:lineTo x="0" y="0"/>
              </wp:wrapPolygon>
            </wp:wrapTight>
            <wp:docPr id="12" name="Picture 115" descr="mo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molina"/>
                    <pic:cNvPicPr>
                      <a:picLocks noChangeAspect="1" noChangeArrowheads="1"/>
                    </pic:cNvPicPr>
                  </pic:nvPicPr>
                  <pic:blipFill>
                    <a:blip r:embed="rId11" cstate="print"/>
                    <a:srcRect/>
                    <a:stretch>
                      <a:fillRect/>
                    </a:stretch>
                  </pic:blipFill>
                  <pic:spPr bwMode="auto">
                    <a:xfrm>
                      <a:off x="0" y="0"/>
                      <a:ext cx="676275" cy="3086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564E2" w:rsidRPr="00E818F0">
        <w:rPr>
          <w:rFonts w:ascii="Arial Narrow" w:eastAsiaTheme="minorEastAsia" w:hAnsi="Arial Narrow" w:cstheme="minorBidi"/>
          <w:b/>
          <w:noProof/>
          <w:color w:val="000080"/>
          <w:sz w:val="16"/>
          <w:szCs w:val="14"/>
        </w:rPr>
        <w:drawing>
          <wp:anchor distT="0" distB="0" distL="114300" distR="114300" simplePos="0" relativeHeight="251721216" behindDoc="1" locked="0" layoutInCell="1" allowOverlap="1" wp14:anchorId="74E87383" wp14:editId="14A45936">
            <wp:simplePos x="0" y="0"/>
            <wp:positionH relativeFrom="column">
              <wp:posOffset>2876550</wp:posOffset>
            </wp:positionH>
            <wp:positionV relativeFrom="paragraph">
              <wp:posOffset>983615</wp:posOffset>
            </wp:positionV>
            <wp:extent cx="695325" cy="240030"/>
            <wp:effectExtent l="0" t="0" r="0" b="7620"/>
            <wp:wrapTight wrapText="bothSides">
              <wp:wrapPolygon edited="0">
                <wp:start x="0" y="0"/>
                <wp:lineTo x="0" y="20571"/>
                <wp:lineTo x="20712" y="20571"/>
                <wp:lineTo x="20712" y="0"/>
                <wp:lineTo x="0" y="0"/>
              </wp:wrapPolygon>
            </wp:wrapTight>
            <wp:docPr id="11" name="Picture 114" descr="kai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kaiser"/>
                    <pic:cNvPicPr>
                      <a:picLocks noChangeAspect="1" noChangeArrowheads="1"/>
                    </pic:cNvPicPr>
                  </pic:nvPicPr>
                  <pic:blipFill>
                    <a:blip r:embed="rId12" cstate="print"/>
                    <a:srcRect/>
                    <a:stretch>
                      <a:fillRect/>
                    </a:stretch>
                  </pic:blipFill>
                  <pic:spPr bwMode="auto">
                    <a:xfrm>
                      <a:off x="0" y="0"/>
                      <a:ext cx="695325" cy="2400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61D6B">
        <w:rPr>
          <w:rFonts w:cs="Calibri"/>
          <w:sz w:val="20"/>
          <w:szCs w:val="20"/>
        </w:rPr>
        <w:t xml:space="preserve">The Consumer Center for Health Education &amp; Advocacy (“Consumer Center”) helps consumers understand how to use physical and behavioral health services.  Consumers that have problems accessing necessary care may contact the plan’s customer service department, or the County Behavioral Health Access line (see number above).  If a plan member feels his/her needs are not being met, the Consumer Center works to identify barriers and resolve problems.  </w:t>
      </w:r>
      <w:r w:rsidR="00C61D6B">
        <w:rPr>
          <w:rFonts w:cs="Calibri"/>
          <w:b/>
          <w:bCs/>
          <w:sz w:val="20"/>
          <w:szCs w:val="20"/>
        </w:rPr>
        <w:t>The Consumer Center for Health Education &amp; Advocacy number is:  (877) 734-3258.</w:t>
      </w:r>
      <w:r w:rsidR="00C61D6B">
        <w:rPr>
          <w:rFonts w:cs="Calibri"/>
          <w:b/>
          <w:bCs/>
          <w:sz w:val="28"/>
          <w:szCs w:val="28"/>
        </w:rPr>
        <w:t xml:space="preserve"> </w:t>
      </w:r>
    </w:p>
    <w:p w:rsidR="008F59F8" w:rsidRPr="00E818F0" w:rsidRDefault="00243EA0" w:rsidP="00BD20C5">
      <w:pPr>
        <w:contextualSpacing/>
        <w:jc w:val="both"/>
        <w:rPr>
          <w:b/>
          <w:sz w:val="20"/>
          <w:szCs w:val="20"/>
          <w:u w:val="single"/>
        </w:rPr>
      </w:pPr>
      <w:r>
        <w:rPr>
          <w:b/>
          <w:noProof/>
          <w:sz w:val="48"/>
        </w:rPr>
        <w:drawing>
          <wp:anchor distT="0" distB="0" distL="114300" distR="114300" simplePos="0" relativeHeight="251733504" behindDoc="1" locked="0" layoutInCell="1" allowOverlap="1" wp14:anchorId="101796EB" wp14:editId="740564B9">
            <wp:simplePos x="0" y="0"/>
            <wp:positionH relativeFrom="margin">
              <wp:posOffset>361950</wp:posOffset>
            </wp:positionH>
            <wp:positionV relativeFrom="paragraph">
              <wp:posOffset>-1270</wp:posOffset>
            </wp:positionV>
            <wp:extent cx="513080" cy="309245"/>
            <wp:effectExtent l="0" t="0" r="1270" b="0"/>
            <wp:wrapTight wrapText="bothSides">
              <wp:wrapPolygon edited="0">
                <wp:start x="0" y="0"/>
                <wp:lineTo x="0" y="19959"/>
                <wp:lineTo x="20050" y="19959"/>
                <wp:lineTo x="20851" y="19959"/>
                <wp:lineTo x="2085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3080" cy="309245"/>
                    </a:xfrm>
                    <a:prstGeom prst="rect">
                      <a:avLst/>
                    </a:prstGeom>
                    <a:noFill/>
                  </pic:spPr>
                </pic:pic>
              </a:graphicData>
            </a:graphic>
            <wp14:sizeRelH relativeFrom="page">
              <wp14:pctWidth>0</wp14:pctWidth>
            </wp14:sizeRelH>
            <wp14:sizeRelV relativeFrom="page">
              <wp14:pctHeight>0</wp14:pctHeight>
            </wp14:sizeRelV>
          </wp:anchor>
        </w:drawing>
      </w:r>
      <w:r w:rsidRPr="00E818F0">
        <w:rPr>
          <w:rFonts w:ascii="Arial Narrow" w:eastAsia="Times New Roman" w:hAnsi="Arial Narrow" w:cs="Arial"/>
          <w:b/>
          <w:noProof/>
          <w:color w:val="000080"/>
          <w:sz w:val="16"/>
          <w:szCs w:val="16"/>
        </w:rPr>
        <w:drawing>
          <wp:anchor distT="0" distB="0" distL="114300" distR="114300" simplePos="0" relativeHeight="251717120" behindDoc="0" locked="0" layoutInCell="1" allowOverlap="1" wp14:anchorId="60ED8DEC" wp14:editId="146A8C4D">
            <wp:simplePos x="0" y="0"/>
            <wp:positionH relativeFrom="column">
              <wp:posOffset>1009650</wp:posOffset>
            </wp:positionH>
            <wp:positionV relativeFrom="paragraph">
              <wp:posOffset>10160</wp:posOffset>
            </wp:positionV>
            <wp:extent cx="862965" cy="224155"/>
            <wp:effectExtent l="0" t="0" r="0" b="4445"/>
            <wp:wrapSquare wrapText="bothSides"/>
            <wp:docPr id="9" name="Picture 112" descr="c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hg"/>
                    <pic:cNvPicPr>
                      <a:picLocks noChangeAspect="1" noChangeArrowheads="1"/>
                    </pic:cNvPicPr>
                  </pic:nvPicPr>
                  <pic:blipFill>
                    <a:blip r:embed="rId14" cstate="print"/>
                    <a:srcRect/>
                    <a:stretch>
                      <a:fillRect/>
                    </a:stretch>
                  </pic:blipFill>
                  <pic:spPr bwMode="auto">
                    <a:xfrm>
                      <a:off x="0" y="0"/>
                      <a:ext cx="862965" cy="2241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564E2" w:rsidRPr="00E818F0">
        <w:rPr>
          <w:rFonts w:ascii="Arial Narrow" w:eastAsiaTheme="minorEastAsia" w:hAnsi="Arial Narrow" w:cstheme="minorBidi"/>
          <w:b/>
          <w:noProof/>
          <w:color w:val="000080"/>
          <w:sz w:val="16"/>
          <w:szCs w:val="14"/>
        </w:rPr>
        <w:drawing>
          <wp:anchor distT="0" distB="0" distL="114300" distR="114300" simplePos="0" relativeHeight="251719168" behindDoc="1" locked="0" layoutInCell="1" allowOverlap="1" wp14:anchorId="3F29AA26" wp14:editId="3C714840">
            <wp:simplePos x="0" y="0"/>
            <wp:positionH relativeFrom="column">
              <wp:posOffset>2028825</wp:posOffset>
            </wp:positionH>
            <wp:positionV relativeFrom="paragraph">
              <wp:posOffset>60960</wp:posOffset>
            </wp:positionV>
            <wp:extent cx="742950" cy="173990"/>
            <wp:effectExtent l="0" t="0" r="0" b="0"/>
            <wp:wrapTight wrapText="bothSides">
              <wp:wrapPolygon edited="0">
                <wp:start x="554" y="0"/>
                <wp:lineTo x="0" y="7095"/>
                <wp:lineTo x="0" y="18920"/>
                <wp:lineTo x="3323" y="18920"/>
                <wp:lineTo x="21046" y="18920"/>
                <wp:lineTo x="21046" y="2365"/>
                <wp:lineTo x="5538" y="0"/>
                <wp:lineTo x="554" y="0"/>
              </wp:wrapPolygon>
            </wp:wrapTight>
            <wp:docPr id="10" name="Picture 113" descr="health 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ealth net"/>
                    <pic:cNvPicPr>
                      <a:picLocks noChangeAspect="1" noChangeArrowheads="1"/>
                    </pic:cNvPicPr>
                  </pic:nvPicPr>
                  <pic:blipFill>
                    <a:blip r:embed="rId15" cstate="print"/>
                    <a:srcRect/>
                    <a:stretch>
                      <a:fillRect/>
                    </a:stretch>
                  </pic:blipFill>
                  <pic:spPr bwMode="auto">
                    <a:xfrm>
                      <a:off x="0" y="0"/>
                      <a:ext cx="742950" cy="173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A1C0B" w:rsidRPr="00E818F0">
        <w:rPr>
          <w:rFonts w:ascii="Times New Roman" w:hAnsi="Times New Roman"/>
          <w:b/>
          <w:noProof/>
          <w:sz w:val="20"/>
        </w:rPr>
        <w:drawing>
          <wp:inline distT="0" distB="0" distL="0" distR="0">
            <wp:extent cx="904875" cy="23368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4875" cy="233680"/>
                    </a:xfrm>
                    <a:prstGeom prst="rect">
                      <a:avLst/>
                    </a:prstGeom>
                    <a:noFill/>
                    <a:ln>
                      <a:noFill/>
                    </a:ln>
                  </pic:spPr>
                </pic:pic>
              </a:graphicData>
            </a:graphic>
          </wp:inline>
        </w:drawing>
      </w:r>
      <w:r w:rsidR="008D45B1" w:rsidRPr="00E818F0">
        <w:rPr>
          <w:b/>
          <w:noProof/>
          <w:sz w:val="20"/>
          <w:szCs w:val="20"/>
        </w:rPr>
        <mc:AlternateContent>
          <mc:Choice Requires="wps">
            <w:drawing>
              <wp:anchor distT="0" distB="0" distL="114300" distR="114300" simplePos="0" relativeHeight="251662336" behindDoc="0" locked="0" layoutInCell="1" allowOverlap="1" wp14:anchorId="6948D47A" wp14:editId="2A0C2FC0">
                <wp:simplePos x="0" y="0"/>
                <wp:positionH relativeFrom="column">
                  <wp:posOffset>-2854325</wp:posOffset>
                </wp:positionH>
                <wp:positionV relativeFrom="paragraph">
                  <wp:posOffset>741680</wp:posOffset>
                </wp:positionV>
                <wp:extent cx="532765" cy="192405"/>
                <wp:effectExtent l="0" t="0" r="19685" b="17145"/>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192405"/>
                        </a:xfrm>
                        <a:prstGeom prst="rect">
                          <a:avLst/>
                        </a:prstGeom>
                        <a:solidFill>
                          <a:srgbClr val="FFFFFF"/>
                        </a:solidFill>
                        <a:ln w="9525">
                          <a:solidFill>
                            <a:schemeClr val="bg1">
                              <a:lumMod val="100000"/>
                              <a:lumOff val="0"/>
                            </a:schemeClr>
                          </a:solidFill>
                          <a:miter lim="800000"/>
                          <a:headEnd/>
                          <a:tailEnd/>
                        </a:ln>
                      </wps:spPr>
                      <wps:txbx>
                        <w:txbxContent>
                          <w:p w:rsidR="00312251" w:rsidRPr="00B3759F" w:rsidRDefault="00B2181A">
                            <w:pPr>
                              <w:rPr>
                                <w:sz w:val="14"/>
                              </w:rPr>
                            </w:pPr>
                            <w:r>
                              <w:rPr>
                                <w:sz w:val="14"/>
                              </w:rPr>
                              <w:t>6-21-16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48D47A" id="_x0000_t202" coordsize="21600,21600" o:spt="202" path="m,l,21600r21600,l21600,xe">
                <v:stroke joinstyle="miter"/>
                <v:path gradientshapeok="t" o:connecttype="rect"/>
              </v:shapetype>
              <v:shape id="Text Box 2" o:spid="_x0000_s1026" type="#_x0000_t202" style="position:absolute;left:0;text-align:left;margin-left:-224.75pt;margin-top:58.4pt;width:41.95pt;height:1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" strokecolor="white [3212]">
                <v:textbox>
                  <w:txbxContent>
                    <w:p w:rsidR="00312251" w:rsidRPr="00B3759F" w:rsidRDefault="00B2181A">
                      <w:pPr>
                        <w:rPr>
                          <w:sz w:val="14"/>
                        </w:rPr>
                      </w:pPr>
                      <w:r>
                        <w:rPr>
                          <w:sz w:val="14"/>
                        </w:rPr>
                        <w:t>6-21-16</w:t>
                      </w:r>
                    </w:p>
                  </w:txbxContent>
                </v:textbox>
              </v:shape>
            </w:pict>
          </mc:Fallback>
        </mc:AlternateContent>
      </w:r>
      <w:r w:rsidR="00043BA1" w:rsidRPr="00E818F0">
        <w:rPr>
          <w:b/>
          <w:sz w:val="20"/>
          <w:szCs w:val="20"/>
        </w:rPr>
        <w:br w:type="page"/>
      </w:r>
    </w:p>
    <w:p w:rsidR="008F59F8" w:rsidRDefault="002D3A8B">
      <w:pPr>
        <w:spacing w:after="0" w:line="240" w:lineRule="auto"/>
        <w:rPr>
          <w:sz w:val="20"/>
          <w:szCs w:val="20"/>
        </w:rPr>
      </w:pPr>
      <w:r w:rsidRPr="00312251">
        <w:rPr>
          <w:b/>
          <w:noProof/>
          <w:sz w:val="28"/>
          <w:szCs w:val="28"/>
        </w:rPr>
        <w:lastRenderedPageBreak/>
        <w:drawing>
          <wp:anchor distT="0" distB="0" distL="114300" distR="114300" simplePos="0" relativeHeight="251676672" behindDoc="0" locked="0" layoutInCell="1" allowOverlap="1" wp14:anchorId="6480894F" wp14:editId="32207DC8">
            <wp:simplePos x="0" y="0"/>
            <wp:positionH relativeFrom="column">
              <wp:posOffset>5378950</wp:posOffset>
            </wp:positionH>
            <wp:positionV relativeFrom="paragraph">
              <wp:posOffset>88508</wp:posOffset>
            </wp:positionV>
            <wp:extent cx="771525" cy="771525"/>
            <wp:effectExtent l="0" t="0" r="9525" b="9525"/>
            <wp:wrapNone/>
            <wp:docPr id="3" name="Picture 9" descr="C:\Users\ddahdouh\Desktop\Logos and Templates\HealthySanDie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dahdouh\Desktop\Logos and Templates\HealthySanDie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anchor>
        </w:drawing>
      </w:r>
      <w:r>
        <w:rPr>
          <w:noProof/>
        </w:rPr>
        <w:drawing>
          <wp:anchor distT="0" distB="0" distL="114300" distR="114300" simplePos="0" relativeHeight="251731456" behindDoc="1" locked="0" layoutInCell="1" allowOverlap="1" wp14:anchorId="1296F574" wp14:editId="445330EB">
            <wp:simplePos x="0" y="0"/>
            <wp:positionH relativeFrom="column">
              <wp:posOffset>-606068</wp:posOffset>
            </wp:positionH>
            <wp:positionV relativeFrom="paragraph">
              <wp:posOffset>91440</wp:posOffset>
            </wp:positionV>
            <wp:extent cx="2162175" cy="609600"/>
            <wp:effectExtent l="0" t="0" r="9525" b="0"/>
            <wp:wrapThrough wrapText="bothSides">
              <wp:wrapPolygon edited="0">
                <wp:start x="0" y="0"/>
                <wp:lineTo x="0" y="20925"/>
                <wp:lineTo x="21505" y="20925"/>
                <wp:lineTo x="21505" y="0"/>
                <wp:lineTo x="0" y="0"/>
              </wp:wrapPolygon>
            </wp:wrapThrough>
            <wp:docPr id="1" name="Picture 1" descr="http://insite.sdcounty.ca.gov/hhsa/PublishingImages/LWSD_PARTNER_PAIR_HH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site.sdcounty.ca.gov/hhsa/PublishingImages/LWSD_PARTNER_PAIR_HHSA.jpg"/>
                    <pic:cNvPicPr>
                      <a:picLocks noChangeAspect="1" noChangeArrowheads="1"/>
                    </pic:cNvPicPr>
                  </pic:nvPicPr>
                  <pic:blipFill>
                    <a:blip r:embed="rId18"/>
                    <a:srcRect/>
                    <a:stretch>
                      <a:fillRect/>
                    </a:stretch>
                  </pic:blipFill>
                  <pic:spPr bwMode="auto">
                    <a:xfrm>
                      <a:off x="0" y="0"/>
                      <a:ext cx="2162175" cy="609600"/>
                    </a:xfrm>
                    <a:prstGeom prst="rect">
                      <a:avLst/>
                    </a:prstGeom>
                    <a:noFill/>
                    <a:ln w="9525">
                      <a:noFill/>
                      <a:miter lim="800000"/>
                      <a:headEnd/>
                      <a:tailEnd/>
                    </a:ln>
                  </pic:spPr>
                </pic:pic>
              </a:graphicData>
            </a:graphic>
          </wp:anchor>
        </w:drawing>
      </w:r>
    </w:p>
    <w:p w:rsidR="00821E4E" w:rsidRDefault="00821E4E" w:rsidP="00134C16">
      <w:pPr>
        <w:contextualSpacing/>
        <w:rPr>
          <w:sz w:val="20"/>
          <w:szCs w:val="20"/>
        </w:rPr>
      </w:pPr>
    </w:p>
    <w:p w:rsidR="00043BA1" w:rsidRDefault="00043BA1" w:rsidP="00134C16">
      <w:pPr>
        <w:contextualSpacing/>
        <w:rPr>
          <w:sz w:val="20"/>
          <w:szCs w:val="20"/>
        </w:rPr>
      </w:pPr>
    </w:p>
    <w:p w:rsidR="00312251" w:rsidRPr="00312251" w:rsidRDefault="002D3A8B" w:rsidP="002D3A8B">
      <w:pPr>
        <w:spacing w:after="0"/>
        <w:rPr>
          <w:b/>
          <w:sz w:val="28"/>
          <w:szCs w:val="28"/>
        </w:rPr>
      </w:pPr>
      <w:r>
        <w:rPr>
          <w:b/>
          <w:sz w:val="28"/>
          <w:szCs w:val="28"/>
        </w:rPr>
        <w:t xml:space="preserve">             </w:t>
      </w:r>
      <w:r w:rsidR="00312251" w:rsidRPr="00312251">
        <w:rPr>
          <w:b/>
          <w:sz w:val="28"/>
          <w:szCs w:val="28"/>
        </w:rPr>
        <w:t>San Diego County</w:t>
      </w:r>
    </w:p>
    <w:p w:rsidR="00312251" w:rsidRPr="00312251" w:rsidRDefault="0010216F" w:rsidP="002D3A8B">
      <w:pPr>
        <w:spacing w:after="0"/>
        <w:jc w:val="center"/>
        <w:rPr>
          <w:b/>
          <w:sz w:val="28"/>
          <w:szCs w:val="28"/>
        </w:rPr>
      </w:pPr>
      <w:r>
        <w:rPr>
          <w:b/>
          <w:sz w:val="28"/>
          <w:szCs w:val="28"/>
        </w:rPr>
        <w:t xml:space="preserve">Medi-Cal </w:t>
      </w:r>
      <w:r w:rsidR="00312251" w:rsidRPr="00312251">
        <w:rPr>
          <w:b/>
          <w:sz w:val="28"/>
          <w:szCs w:val="28"/>
        </w:rPr>
        <w:t>Mental Health Severity Screening</w:t>
      </w:r>
    </w:p>
    <w:p w:rsidR="00043BA1" w:rsidRDefault="00312251" w:rsidP="00312251">
      <w:pPr>
        <w:jc w:val="center"/>
        <w:rPr>
          <w:b/>
          <w:sz w:val="40"/>
          <w:szCs w:val="40"/>
        </w:rPr>
      </w:pPr>
      <w:r w:rsidRPr="00312251">
        <w:rPr>
          <w:b/>
        </w:rPr>
        <w:t>*For new clients who are accessing services; not individuals already connected with a provider</w:t>
      </w:r>
      <w:r w:rsidR="00043BA1">
        <w:rPr>
          <w:b/>
          <w:sz w:val="40"/>
          <w:szCs w:val="40"/>
        </w:rPr>
        <w:t xml:space="preserve">    </w:t>
      </w:r>
    </w:p>
    <w:tbl>
      <w:tblPr>
        <w:tblW w:w="11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7920"/>
      </w:tblGrid>
      <w:tr w:rsidR="00312251" w:rsidRPr="00312251" w:rsidTr="00461FF6">
        <w:trPr>
          <w:jc w:val="center"/>
        </w:trPr>
        <w:tc>
          <w:tcPr>
            <w:tcW w:w="3295" w:type="dxa"/>
            <w:shd w:val="clear" w:color="auto" w:fill="FFFF00"/>
          </w:tcPr>
          <w:p w:rsidR="00312251" w:rsidRPr="00312251" w:rsidRDefault="00312251" w:rsidP="00312251">
            <w:pPr>
              <w:spacing w:before="120" w:after="120" w:line="240" w:lineRule="auto"/>
              <w:jc w:val="center"/>
              <w:rPr>
                <w:b/>
                <w:sz w:val="28"/>
                <w:szCs w:val="28"/>
              </w:rPr>
            </w:pPr>
            <w:r w:rsidRPr="00312251">
              <w:rPr>
                <w:b/>
                <w:sz w:val="28"/>
                <w:szCs w:val="28"/>
              </w:rPr>
              <w:t>Service Provider</w:t>
            </w:r>
          </w:p>
        </w:tc>
        <w:tc>
          <w:tcPr>
            <w:tcW w:w="7920" w:type="dxa"/>
            <w:shd w:val="clear" w:color="auto" w:fill="FFFF00"/>
          </w:tcPr>
          <w:p w:rsidR="00312251" w:rsidRPr="00312251" w:rsidRDefault="00312251" w:rsidP="00312251">
            <w:pPr>
              <w:spacing w:before="120" w:after="120" w:line="240" w:lineRule="auto"/>
              <w:jc w:val="center"/>
              <w:rPr>
                <w:b/>
                <w:sz w:val="28"/>
                <w:szCs w:val="28"/>
              </w:rPr>
            </w:pPr>
            <w:r w:rsidRPr="00312251">
              <w:rPr>
                <w:b/>
                <w:sz w:val="28"/>
                <w:szCs w:val="28"/>
              </w:rPr>
              <w:t>Indicators</w:t>
            </w:r>
          </w:p>
        </w:tc>
      </w:tr>
      <w:tr w:rsidR="00312251" w:rsidRPr="00312251" w:rsidTr="00461FF6">
        <w:trPr>
          <w:trHeight w:val="6029"/>
          <w:jc w:val="center"/>
        </w:trPr>
        <w:tc>
          <w:tcPr>
            <w:tcW w:w="3295" w:type="dxa"/>
          </w:tcPr>
          <w:p w:rsidR="00312251" w:rsidRPr="00312251" w:rsidRDefault="00312251" w:rsidP="00312251">
            <w:pPr>
              <w:spacing w:before="120" w:after="0" w:line="240" w:lineRule="auto"/>
              <w:rPr>
                <w:b/>
                <w:color w:val="17365D"/>
                <w:sz w:val="24"/>
                <w:szCs w:val="24"/>
              </w:rPr>
            </w:pPr>
            <w:r w:rsidRPr="00312251">
              <w:rPr>
                <w:b/>
                <w:color w:val="17365D"/>
                <w:sz w:val="24"/>
                <w:szCs w:val="24"/>
              </w:rPr>
              <w:t>Specialty Mental Health Services Provided by the County Mental Health Plan</w:t>
            </w:r>
          </w:p>
          <w:p w:rsidR="00312251" w:rsidRPr="002D3847" w:rsidRDefault="00312251" w:rsidP="00312251">
            <w:pPr>
              <w:numPr>
                <w:ilvl w:val="0"/>
                <w:numId w:val="3"/>
              </w:numPr>
              <w:spacing w:before="120" w:after="120" w:line="240" w:lineRule="auto"/>
              <w:ind w:left="375" w:hanging="274"/>
              <w:rPr>
                <w:color w:val="17365D"/>
              </w:rPr>
            </w:pPr>
            <w:r w:rsidRPr="002D3847">
              <w:rPr>
                <w:color w:val="17365D"/>
              </w:rPr>
              <w:t>Contact the San Diego County Access &amp; Crisis Line at (888) 724-7240</w:t>
            </w:r>
          </w:p>
          <w:p w:rsidR="00312251" w:rsidRPr="002D3847" w:rsidRDefault="00312251" w:rsidP="00312251">
            <w:pPr>
              <w:numPr>
                <w:ilvl w:val="0"/>
                <w:numId w:val="3"/>
              </w:numPr>
              <w:spacing w:before="240" w:after="120" w:line="240" w:lineRule="auto"/>
              <w:ind w:left="375" w:hanging="274"/>
              <w:rPr>
                <w:color w:val="17365D"/>
              </w:rPr>
            </w:pPr>
            <w:r w:rsidRPr="002D3847">
              <w:rPr>
                <w:color w:val="17365D"/>
              </w:rPr>
              <w:t>A member may  access a County Behavioral Health Program directly</w:t>
            </w:r>
          </w:p>
          <w:p w:rsidR="00FF6EF7" w:rsidRPr="002D3847" w:rsidRDefault="00FF6EF7" w:rsidP="00312251">
            <w:pPr>
              <w:numPr>
                <w:ilvl w:val="0"/>
                <w:numId w:val="3"/>
              </w:numPr>
              <w:spacing w:before="240" w:after="120" w:line="240" w:lineRule="auto"/>
              <w:ind w:left="375" w:hanging="274"/>
              <w:rPr>
                <w:color w:val="17365D"/>
              </w:rPr>
            </w:pPr>
            <w:r w:rsidRPr="002D3847">
              <w:rPr>
                <w:color w:val="17365D"/>
              </w:rPr>
              <w:t xml:space="preserve">Translation services for members with a Serious Mental Illness or Seriously Emotionally Disturbed </w:t>
            </w:r>
          </w:p>
          <w:p w:rsidR="006E28DB" w:rsidRPr="006E28DB" w:rsidRDefault="006E28DB" w:rsidP="006E28DB">
            <w:pPr>
              <w:numPr>
                <w:ilvl w:val="0"/>
                <w:numId w:val="3"/>
              </w:numPr>
              <w:spacing w:before="240" w:after="120" w:line="240" w:lineRule="auto"/>
              <w:ind w:left="375" w:hanging="274"/>
              <w:rPr>
                <w:color w:val="17365D"/>
                <w:sz w:val="24"/>
                <w:szCs w:val="24"/>
              </w:rPr>
            </w:pPr>
            <w:r>
              <w:rPr>
                <w:color w:val="17365D"/>
                <w:sz w:val="24"/>
                <w:szCs w:val="24"/>
              </w:rPr>
              <w:t>To access Crisis Residential Services call Optum Public Sector Provider Line at (800) 798-2254 Option 1</w:t>
            </w:r>
            <w:bookmarkStart w:id="0" w:name="_GoBack"/>
            <w:bookmarkEnd w:id="0"/>
          </w:p>
        </w:tc>
        <w:tc>
          <w:tcPr>
            <w:tcW w:w="7920" w:type="dxa"/>
            <w:vAlign w:val="bottom"/>
          </w:tcPr>
          <w:p w:rsidR="00312251" w:rsidRPr="00312251" w:rsidRDefault="00312251" w:rsidP="00312251">
            <w:pPr>
              <w:spacing w:before="120" w:after="0" w:line="240" w:lineRule="auto"/>
              <w:rPr>
                <w:sz w:val="24"/>
                <w:szCs w:val="24"/>
              </w:rPr>
            </w:pPr>
            <w:r w:rsidRPr="00312251">
              <w:rPr>
                <w:sz w:val="24"/>
                <w:szCs w:val="24"/>
              </w:rPr>
              <w:t xml:space="preserve">If </w:t>
            </w:r>
            <w:r w:rsidRPr="00312251">
              <w:rPr>
                <w:b/>
                <w:sz w:val="24"/>
                <w:szCs w:val="24"/>
              </w:rPr>
              <w:t>any</w:t>
            </w:r>
            <w:r w:rsidRPr="00312251">
              <w:rPr>
                <w:sz w:val="24"/>
                <w:szCs w:val="24"/>
              </w:rPr>
              <w:t xml:space="preserve"> of the following indicators of </w:t>
            </w:r>
            <w:r w:rsidRPr="00312251">
              <w:rPr>
                <w:b/>
                <w:sz w:val="24"/>
                <w:szCs w:val="24"/>
              </w:rPr>
              <w:t>serious impairment/disturbance</w:t>
            </w:r>
            <w:r w:rsidRPr="00312251">
              <w:rPr>
                <w:sz w:val="24"/>
                <w:szCs w:val="24"/>
              </w:rPr>
              <w:t xml:space="preserve"> in mood, behavior, and/or psychosocial functioning are met, the member may be referred for Specialty Mental Health Services through the County.</w:t>
            </w:r>
          </w:p>
          <w:p w:rsidR="00312251" w:rsidRPr="00312251" w:rsidRDefault="00312251" w:rsidP="00312251">
            <w:pPr>
              <w:numPr>
                <w:ilvl w:val="0"/>
                <w:numId w:val="2"/>
              </w:numPr>
              <w:spacing w:after="0" w:line="240" w:lineRule="auto"/>
              <w:contextualSpacing/>
              <w:rPr>
                <w:sz w:val="24"/>
                <w:szCs w:val="24"/>
              </w:rPr>
            </w:pPr>
            <w:r w:rsidRPr="00312251">
              <w:rPr>
                <w:sz w:val="24"/>
                <w:szCs w:val="24"/>
              </w:rPr>
              <w:t>Acute risk of harm to self or others</w:t>
            </w:r>
          </w:p>
          <w:p w:rsidR="00312251" w:rsidRPr="00312251" w:rsidRDefault="00312251" w:rsidP="00312251">
            <w:pPr>
              <w:numPr>
                <w:ilvl w:val="0"/>
                <w:numId w:val="2"/>
              </w:numPr>
              <w:spacing w:after="0" w:line="240" w:lineRule="auto"/>
              <w:contextualSpacing/>
              <w:rPr>
                <w:sz w:val="24"/>
                <w:szCs w:val="24"/>
              </w:rPr>
            </w:pPr>
            <w:r w:rsidRPr="00312251">
              <w:rPr>
                <w:sz w:val="24"/>
                <w:szCs w:val="24"/>
              </w:rPr>
              <w:t>Psychotic symptoms (delusions, hallucinations, paranoia)</w:t>
            </w:r>
          </w:p>
          <w:p w:rsidR="00F3274A" w:rsidRDefault="00312251" w:rsidP="00BE0B9F">
            <w:pPr>
              <w:numPr>
                <w:ilvl w:val="0"/>
                <w:numId w:val="2"/>
              </w:numPr>
              <w:spacing w:after="0" w:line="240" w:lineRule="auto"/>
              <w:contextualSpacing/>
              <w:rPr>
                <w:sz w:val="24"/>
                <w:szCs w:val="24"/>
              </w:rPr>
            </w:pPr>
            <w:r w:rsidRPr="00F3274A">
              <w:rPr>
                <w:sz w:val="24"/>
                <w:szCs w:val="24"/>
              </w:rPr>
              <w:t>Marked cognitive impairment (confusion, disordered thinking</w:t>
            </w:r>
            <w:r w:rsidR="004F09B1">
              <w:rPr>
                <w:sz w:val="24"/>
                <w:szCs w:val="24"/>
              </w:rPr>
              <w:t>,</w:t>
            </w:r>
            <w:r w:rsidR="00F3274A" w:rsidRPr="00F3274A">
              <w:rPr>
                <w:sz w:val="24"/>
                <w:szCs w:val="24"/>
              </w:rPr>
              <w:t xml:space="preserve"> etc</w:t>
            </w:r>
            <w:r w:rsidR="004F09B1">
              <w:rPr>
                <w:sz w:val="24"/>
                <w:szCs w:val="24"/>
              </w:rPr>
              <w:t>.</w:t>
            </w:r>
            <w:r w:rsidR="00F3274A">
              <w:rPr>
                <w:sz w:val="24"/>
                <w:szCs w:val="24"/>
              </w:rPr>
              <w:t>)</w:t>
            </w:r>
          </w:p>
          <w:p w:rsidR="00312251" w:rsidRPr="00F3274A" w:rsidRDefault="00312251" w:rsidP="00BE0B9F">
            <w:pPr>
              <w:numPr>
                <w:ilvl w:val="0"/>
                <w:numId w:val="2"/>
              </w:numPr>
              <w:spacing w:after="0" w:line="240" w:lineRule="auto"/>
              <w:contextualSpacing/>
              <w:rPr>
                <w:sz w:val="24"/>
                <w:szCs w:val="24"/>
              </w:rPr>
            </w:pPr>
            <w:r w:rsidRPr="00F3274A">
              <w:rPr>
                <w:sz w:val="24"/>
                <w:szCs w:val="24"/>
              </w:rPr>
              <w:t>Impulsive, reckless, aggressive behavior with marked decline in self-control</w:t>
            </w:r>
          </w:p>
          <w:p w:rsidR="00312251" w:rsidRPr="00312251" w:rsidRDefault="00312251" w:rsidP="00312251">
            <w:pPr>
              <w:numPr>
                <w:ilvl w:val="0"/>
                <w:numId w:val="2"/>
              </w:numPr>
              <w:spacing w:after="0" w:line="240" w:lineRule="auto"/>
              <w:contextualSpacing/>
              <w:rPr>
                <w:sz w:val="24"/>
                <w:szCs w:val="24"/>
              </w:rPr>
            </w:pPr>
            <w:r w:rsidRPr="00312251">
              <w:rPr>
                <w:sz w:val="24"/>
                <w:szCs w:val="24"/>
              </w:rPr>
              <w:t>Serious incapacitation or unable to perform key roles and/or usual daily activities, such as work, school, household tasks, or self-care</w:t>
            </w:r>
          </w:p>
          <w:p w:rsidR="00312251" w:rsidRPr="00312251" w:rsidRDefault="00312251" w:rsidP="00312251">
            <w:pPr>
              <w:numPr>
                <w:ilvl w:val="0"/>
                <w:numId w:val="2"/>
              </w:numPr>
              <w:spacing w:after="0" w:line="240" w:lineRule="auto"/>
              <w:contextualSpacing/>
              <w:rPr>
                <w:sz w:val="24"/>
                <w:szCs w:val="24"/>
              </w:rPr>
            </w:pPr>
            <w:r w:rsidRPr="00312251">
              <w:rPr>
                <w:sz w:val="24"/>
                <w:szCs w:val="24"/>
              </w:rPr>
              <w:t xml:space="preserve">Repeated psychiatric hospitalizations </w:t>
            </w:r>
          </w:p>
          <w:p w:rsidR="00312251" w:rsidRPr="00312251" w:rsidRDefault="00312251" w:rsidP="00312251">
            <w:pPr>
              <w:numPr>
                <w:ilvl w:val="0"/>
                <w:numId w:val="2"/>
              </w:numPr>
              <w:spacing w:after="0" w:line="240" w:lineRule="auto"/>
              <w:contextualSpacing/>
              <w:rPr>
                <w:sz w:val="24"/>
                <w:szCs w:val="24"/>
              </w:rPr>
            </w:pPr>
            <w:r w:rsidRPr="00312251">
              <w:rPr>
                <w:sz w:val="24"/>
                <w:szCs w:val="24"/>
              </w:rPr>
              <w:t>History of a serious suicide attempt or injury to others</w:t>
            </w:r>
          </w:p>
          <w:p w:rsidR="00312251" w:rsidRPr="00312251" w:rsidRDefault="00312251" w:rsidP="00312251">
            <w:pPr>
              <w:numPr>
                <w:ilvl w:val="0"/>
                <w:numId w:val="2"/>
              </w:numPr>
              <w:spacing w:after="0" w:line="240" w:lineRule="auto"/>
              <w:contextualSpacing/>
              <w:rPr>
                <w:b/>
                <w:sz w:val="28"/>
                <w:szCs w:val="28"/>
              </w:rPr>
            </w:pPr>
            <w:r w:rsidRPr="00312251">
              <w:rPr>
                <w:sz w:val="24"/>
                <w:szCs w:val="24"/>
              </w:rPr>
              <w:t>Appears to need on</w:t>
            </w:r>
            <w:r w:rsidRPr="00312251">
              <w:rPr>
                <w:sz w:val="24"/>
                <w:szCs w:val="24"/>
              </w:rPr>
              <w:softHyphen/>
            </w:r>
            <w:r w:rsidRPr="00312251">
              <w:rPr>
                <w:sz w:val="24"/>
                <w:szCs w:val="24"/>
              </w:rPr>
              <w:softHyphen/>
              <w:t>-going case management or therapy</w:t>
            </w:r>
          </w:p>
          <w:p w:rsidR="00312251" w:rsidRPr="00312251" w:rsidRDefault="00312251" w:rsidP="00312251">
            <w:pPr>
              <w:numPr>
                <w:ilvl w:val="0"/>
                <w:numId w:val="2"/>
              </w:numPr>
              <w:spacing w:after="120" w:line="240" w:lineRule="auto"/>
              <w:contextualSpacing/>
              <w:rPr>
                <w:sz w:val="24"/>
                <w:szCs w:val="24"/>
              </w:rPr>
            </w:pPr>
            <w:r w:rsidRPr="00312251">
              <w:rPr>
                <w:sz w:val="24"/>
                <w:szCs w:val="24"/>
              </w:rPr>
              <w:t xml:space="preserve">On LPS Conservatorship </w:t>
            </w:r>
          </w:p>
          <w:p w:rsidR="00312251" w:rsidRDefault="00312251" w:rsidP="00312251">
            <w:pPr>
              <w:numPr>
                <w:ilvl w:val="0"/>
                <w:numId w:val="2"/>
              </w:numPr>
              <w:spacing w:after="0" w:line="240" w:lineRule="auto"/>
              <w:contextualSpacing/>
              <w:rPr>
                <w:sz w:val="24"/>
                <w:szCs w:val="24"/>
              </w:rPr>
            </w:pPr>
            <w:r w:rsidRPr="00312251">
              <w:rPr>
                <w:sz w:val="24"/>
                <w:szCs w:val="24"/>
              </w:rPr>
              <w:t>Symptoms of chronic mental health condition(s) are significantly exacerbated by new life stressors or circumstances</w:t>
            </w:r>
          </w:p>
          <w:p w:rsidR="00312251" w:rsidRPr="007C3869" w:rsidRDefault="00F3274A" w:rsidP="007C3869">
            <w:pPr>
              <w:spacing w:after="0" w:line="240" w:lineRule="auto"/>
              <w:rPr>
                <w:b/>
                <w:sz w:val="24"/>
                <w:szCs w:val="24"/>
              </w:rPr>
            </w:pPr>
            <w:r w:rsidRPr="003A5FC4">
              <w:rPr>
                <w:b/>
                <w:sz w:val="24"/>
                <w:szCs w:val="24"/>
              </w:rPr>
              <w:t xml:space="preserve">For </w:t>
            </w:r>
            <w:r w:rsidR="001A2F01" w:rsidRPr="003A5FC4">
              <w:rPr>
                <w:b/>
                <w:sz w:val="24"/>
                <w:szCs w:val="24"/>
              </w:rPr>
              <w:t>children and you</w:t>
            </w:r>
            <w:r w:rsidR="004F09B1">
              <w:rPr>
                <w:b/>
                <w:sz w:val="24"/>
                <w:szCs w:val="24"/>
              </w:rPr>
              <w:t>th up to the age of 21, a</w:t>
            </w:r>
            <w:r w:rsidR="001A2F01" w:rsidRPr="003A5FC4">
              <w:rPr>
                <w:b/>
                <w:sz w:val="24"/>
                <w:szCs w:val="24"/>
              </w:rPr>
              <w:t xml:space="preserve"> lower t</w:t>
            </w:r>
            <w:r w:rsidR="004F09B1">
              <w:rPr>
                <w:b/>
                <w:sz w:val="24"/>
                <w:szCs w:val="24"/>
              </w:rPr>
              <w:t>hreshold of severity (as defined by EPSDT) is applied</w:t>
            </w:r>
          </w:p>
        </w:tc>
      </w:tr>
      <w:tr w:rsidR="00312251" w:rsidRPr="00312251" w:rsidTr="00461FF6">
        <w:trPr>
          <w:trHeight w:val="2973"/>
          <w:jc w:val="center"/>
        </w:trPr>
        <w:tc>
          <w:tcPr>
            <w:tcW w:w="3295" w:type="dxa"/>
          </w:tcPr>
          <w:p w:rsidR="00312251" w:rsidRPr="00312251" w:rsidRDefault="00312251" w:rsidP="00312251">
            <w:pPr>
              <w:spacing w:after="0" w:line="240" w:lineRule="auto"/>
              <w:rPr>
                <w:b/>
                <w:color w:val="17365D"/>
                <w:sz w:val="24"/>
                <w:szCs w:val="24"/>
              </w:rPr>
            </w:pPr>
            <w:r w:rsidRPr="00312251">
              <w:rPr>
                <w:b/>
                <w:color w:val="17365D"/>
                <w:sz w:val="24"/>
                <w:szCs w:val="24"/>
              </w:rPr>
              <w:t>Behavioral Health Services Provided by the Medi-Cal Managed Care Health Plan*</w:t>
            </w:r>
          </w:p>
          <w:p w:rsidR="00312251" w:rsidRPr="00FF6EF7" w:rsidRDefault="00312251" w:rsidP="00312251">
            <w:pPr>
              <w:numPr>
                <w:ilvl w:val="0"/>
                <w:numId w:val="3"/>
              </w:numPr>
              <w:spacing w:before="120" w:after="120" w:line="240" w:lineRule="auto"/>
              <w:ind w:left="375" w:hanging="274"/>
              <w:rPr>
                <w:color w:val="17365D"/>
                <w:sz w:val="20"/>
                <w:szCs w:val="20"/>
              </w:rPr>
            </w:pPr>
            <w:r w:rsidRPr="00FF6EF7">
              <w:rPr>
                <w:color w:val="17365D"/>
                <w:sz w:val="20"/>
                <w:szCs w:val="20"/>
              </w:rPr>
              <w:t>Contact the appropriate Health Plan below</w:t>
            </w:r>
          </w:p>
          <w:p w:rsidR="007564E2" w:rsidRPr="00FF6EF7" w:rsidRDefault="007564E2" w:rsidP="00312251">
            <w:pPr>
              <w:numPr>
                <w:ilvl w:val="0"/>
                <w:numId w:val="3"/>
              </w:numPr>
              <w:spacing w:before="120" w:after="120" w:line="240" w:lineRule="auto"/>
              <w:ind w:left="375" w:hanging="274"/>
              <w:rPr>
                <w:color w:val="17365D"/>
                <w:sz w:val="20"/>
                <w:szCs w:val="20"/>
              </w:rPr>
            </w:pPr>
            <w:r w:rsidRPr="00FF6EF7">
              <w:rPr>
                <w:color w:val="17365D"/>
                <w:sz w:val="20"/>
                <w:szCs w:val="20"/>
              </w:rPr>
              <w:t>Transportation to all Medi-Cal covered services including Specialty Mental Health</w:t>
            </w:r>
            <w:r w:rsidR="00FF6EF7">
              <w:rPr>
                <w:color w:val="17365D"/>
                <w:sz w:val="20"/>
                <w:szCs w:val="20"/>
              </w:rPr>
              <w:t xml:space="preserve"> </w:t>
            </w:r>
          </w:p>
          <w:p w:rsidR="00FF6EF7" w:rsidRPr="00FF6EF7" w:rsidRDefault="00FF6EF7" w:rsidP="00312251">
            <w:pPr>
              <w:numPr>
                <w:ilvl w:val="0"/>
                <w:numId w:val="3"/>
              </w:numPr>
              <w:spacing w:before="120" w:after="120" w:line="240" w:lineRule="auto"/>
              <w:ind w:left="375" w:hanging="274"/>
              <w:rPr>
                <w:color w:val="17365D"/>
                <w:sz w:val="20"/>
                <w:szCs w:val="20"/>
              </w:rPr>
            </w:pPr>
            <w:r w:rsidRPr="00FF6EF7">
              <w:rPr>
                <w:color w:val="17365D"/>
                <w:sz w:val="20"/>
                <w:szCs w:val="20"/>
              </w:rPr>
              <w:t>Translation services for members with a mild to moderate mental health condition</w:t>
            </w:r>
          </w:p>
          <w:p w:rsidR="00312251" w:rsidRPr="00312251" w:rsidRDefault="00312251" w:rsidP="00312251">
            <w:pPr>
              <w:spacing w:after="0" w:line="240" w:lineRule="auto"/>
              <w:rPr>
                <w:b/>
                <w:color w:val="17365D"/>
                <w:sz w:val="24"/>
                <w:szCs w:val="24"/>
              </w:rPr>
            </w:pPr>
          </w:p>
        </w:tc>
        <w:tc>
          <w:tcPr>
            <w:tcW w:w="7920" w:type="dxa"/>
            <w:vAlign w:val="bottom"/>
          </w:tcPr>
          <w:p w:rsidR="00312251" w:rsidRPr="00312251" w:rsidRDefault="00312251" w:rsidP="00312251">
            <w:pPr>
              <w:spacing w:after="0" w:line="240" w:lineRule="auto"/>
              <w:contextualSpacing/>
              <w:rPr>
                <w:b/>
                <w:sz w:val="24"/>
                <w:szCs w:val="24"/>
              </w:rPr>
            </w:pPr>
            <w:r w:rsidRPr="00312251">
              <w:rPr>
                <w:sz w:val="24"/>
                <w:szCs w:val="24"/>
              </w:rPr>
              <w:t xml:space="preserve">If </w:t>
            </w:r>
            <w:r w:rsidRPr="00312251">
              <w:rPr>
                <w:b/>
                <w:sz w:val="24"/>
                <w:szCs w:val="24"/>
              </w:rPr>
              <w:t>any</w:t>
            </w:r>
            <w:r w:rsidRPr="00312251">
              <w:rPr>
                <w:sz w:val="24"/>
                <w:szCs w:val="24"/>
              </w:rPr>
              <w:t xml:space="preserve"> of the following indicators of </w:t>
            </w:r>
            <w:r w:rsidRPr="00312251">
              <w:rPr>
                <w:b/>
                <w:sz w:val="24"/>
                <w:szCs w:val="24"/>
              </w:rPr>
              <w:t>mild to moderate impairment/</w:t>
            </w:r>
          </w:p>
          <w:p w:rsidR="00312251" w:rsidRPr="00312251" w:rsidRDefault="00312251" w:rsidP="00312251">
            <w:pPr>
              <w:spacing w:after="0" w:line="240" w:lineRule="auto"/>
              <w:contextualSpacing/>
              <w:rPr>
                <w:sz w:val="24"/>
                <w:szCs w:val="24"/>
              </w:rPr>
            </w:pPr>
            <w:r w:rsidRPr="00312251">
              <w:rPr>
                <w:b/>
                <w:sz w:val="24"/>
                <w:szCs w:val="24"/>
              </w:rPr>
              <w:t>disturbance</w:t>
            </w:r>
            <w:r w:rsidRPr="00312251">
              <w:rPr>
                <w:sz w:val="24"/>
                <w:szCs w:val="24"/>
              </w:rPr>
              <w:t xml:space="preserve"> in mood, behavior, and/or psychosocial functioning are met, the member may be referred to their Medi-Cal Managed Care Health Plan</w:t>
            </w:r>
          </w:p>
          <w:p w:rsidR="00312251" w:rsidRPr="00312251" w:rsidRDefault="00312251" w:rsidP="00312251">
            <w:pPr>
              <w:numPr>
                <w:ilvl w:val="0"/>
                <w:numId w:val="2"/>
              </w:numPr>
              <w:spacing w:after="0" w:line="240" w:lineRule="auto"/>
              <w:contextualSpacing/>
              <w:rPr>
                <w:b/>
                <w:sz w:val="28"/>
                <w:szCs w:val="28"/>
              </w:rPr>
            </w:pPr>
            <w:r w:rsidRPr="00312251">
              <w:rPr>
                <w:sz w:val="24"/>
                <w:szCs w:val="24"/>
              </w:rPr>
              <w:t>In need of behavioral health treatment due to a situational issue such as loss, break up, major life changes</w:t>
            </w:r>
          </w:p>
          <w:p w:rsidR="00312251" w:rsidRPr="00312251" w:rsidRDefault="00312251" w:rsidP="00312251">
            <w:pPr>
              <w:numPr>
                <w:ilvl w:val="0"/>
                <w:numId w:val="2"/>
              </w:numPr>
              <w:spacing w:after="0" w:line="240" w:lineRule="auto"/>
              <w:contextualSpacing/>
              <w:rPr>
                <w:b/>
                <w:sz w:val="28"/>
                <w:szCs w:val="28"/>
              </w:rPr>
            </w:pPr>
            <w:r w:rsidRPr="00312251">
              <w:rPr>
                <w:sz w:val="24"/>
                <w:szCs w:val="24"/>
              </w:rPr>
              <w:t>Isolation or substantial disruption in relationships with family, friends, or other social supports, resulting in extreme distress</w:t>
            </w:r>
          </w:p>
          <w:p w:rsidR="00312251" w:rsidRPr="00312251" w:rsidRDefault="00312251" w:rsidP="00312251">
            <w:pPr>
              <w:numPr>
                <w:ilvl w:val="0"/>
                <w:numId w:val="2"/>
              </w:numPr>
              <w:spacing w:after="0" w:line="240" w:lineRule="auto"/>
              <w:contextualSpacing/>
              <w:rPr>
                <w:b/>
                <w:sz w:val="28"/>
                <w:szCs w:val="28"/>
              </w:rPr>
            </w:pPr>
            <w:r w:rsidRPr="00312251">
              <w:rPr>
                <w:sz w:val="24"/>
                <w:szCs w:val="24"/>
              </w:rPr>
              <w:t>Excessive truancy or suddenly failing school</w:t>
            </w:r>
          </w:p>
          <w:p w:rsidR="00312251" w:rsidRPr="00312251" w:rsidRDefault="00312251" w:rsidP="00312251">
            <w:pPr>
              <w:numPr>
                <w:ilvl w:val="0"/>
                <w:numId w:val="2"/>
              </w:numPr>
              <w:spacing w:after="0" w:line="240" w:lineRule="auto"/>
              <w:contextualSpacing/>
              <w:rPr>
                <w:sz w:val="24"/>
                <w:szCs w:val="24"/>
              </w:rPr>
            </w:pPr>
            <w:r w:rsidRPr="00312251">
              <w:rPr>
                <w:sz w:val="24"/>
                <w:szCs w:val="24"/>
              </w:rPr>
              <w:t>Symptoms are likely to be resolved in 6 months or less with psychotherapy</w:t>
            </w:r>
          </w:p>
          <w:p w:rsidR="00312251" w:rsidRPr="00312251" w:rsidRDefault="00312251" w:rsidP="00312251">
            <w:pPr>
              <w:numPr>
                <w:ilvl w:val="0"/>
                <w:numId w:val="2"/>
              </w:numPr>
              <w:spacing w:after="120" w:line="240" w:lineRule="auto"/>
              <w:contextualSpacing/>
              <w:rPr>
                <w:sz w:val="24"/>
                <w:szCs w:val="24"/>
              </w:rPr>
            </w:pPr>
            <w:r w:rsidRPr="00312251">
              <w:rPr>
                <w:sz w:val="24"/>
                <w:szCs w:val="24"/>
              </w:rPr>
              <w:t>Member has been stable on psychotropic medications for 1 year or longer and requires medication management only</w:t>
            </w:r>
          </w:p>
        </w:tc>
      </w:tr>
    </w:tbl>
    <w:tbl>
      <w:tblPr>
        <w:tblpPr w:leftFromText="180" w:rightFromText="180" w:vertAnchor="text" w:horzAnchor="margin" w:tblpXSpec="center" w:tblpY="161"/>
        <w:tblW w:w="111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695"/>
        <w:gridCol w:w="1980"/>
        <w:gridCol w:w="1650"/>
        <w:gridCol w:w="1320"/>
        <w:gridCol w:w="1380"/>
        <w:gridCol w:w="1530"/>
        <w:gridCol w:w="1620"/>
      </w:tblGrid>
      <w:tr w:rsidR="00F40773" w:rsidRPr="00312251" w:rsidTr="006E28DB">
        <w:trPr>
          <w:trHeight w:val="956"/>
        </w:trPr>
        <w:tc>
          <w:tcPr>
            <w:tcW w:w="1695" w:type="dxa"/>
          </w:tcPr>
          <w:p w:rsidR="00F40773" w:rsidRDefault="00F40773" w:rsidP="003549EA">
            <w:pPr>
              <w:keepNext/>
              <w:spacing w:after="0" w:line="240" w:lineRule="auto"/>
              <w:jc w:val="center"/>
              <w:outlineLvl w:val="8"/>
              <w:rPr>
                <w:rFonts w:ascii="Arial Narrow" w:eastAsia="Times New Roman" w:hAnsi="Arial Narrow"/>
                <w:color w:val="000080"/>
                <w:sz w:val="16"/>
              </w:rPr>
            </w:pPr>
          </w:p>
          <w:p w:rsidR="00817E22" w:rsidRDefault="00817E22" w:rsidP="003549EA">
            <w:pPr>
              <w:keepNext/>
              <w:spacing w:after="0" w:line="240" w:lineRule="auto"/>
              <w:jc w:val="center"/>
              <w:outlineLvl w:val="8"/>
              <w:rPr>
                <w:rFonts w:ascii="Arial Narrow" w:eastAsia="Times New Roman" w:hAnsi="Arial Narrow"/>
                <w:color w:val="000080"/>
                <w:sz w:val="16"/>
              </w:rPr>
            </w:pPr>
            <w:r>
              <w:rPr>
                <w:rFonts w:ascii="Arial Narrow" w:eastAsia="Times New Roman" w:hAnsi="Arial Narrow"/>
                <w:color w:val="000080"/>
                <w:sz w:val="16"/>
              </w:rPr>
              <w:t>Aetna Better Health</w:t>
            </w:r>
          </w:p>
          <w:p w:rsidR="00817E22" w:rsidRDefault="00817E22" w:rsidP="003549EA">
            <w:pPr>
              <w:keepNext/>
              <w:spacing w:after="0" w:line="240" w:lineRule="auto"/>
              <w:jc w:val="center"/>
              <w:outlineLvl w:val="8"/>
              <w:rPr>
                <w:rFonts w:ascii="Arial Narrow" w:eastAsia="Times New Roman" w:hAnsi="Arial Narrow"/>
                <w:color w:val="000080"/>
                <w:sz w:val="16"/>
              </w:rPr>
            </w:pPr>
            <w:r>
              <w:rPr>
                <w:rFonts w:ascii="Arial Narrow" w:eastAsia="Times New Roman" w:hAnsi="Arial Narrow"/>
                <w:color w:val="000080"/>
                <w:sz w:val="16"/>
              </w:rPr>
              <w:t>(855) 772-9076</w:t>
            </w:r>
          </w:p>
          <w:p w:rsidR="00817E22" w:rsidRPr="005D4859" w:rsidRDefault="00817E22" w:rsidP="003549EA">
            <w:pPr>
              <w:keepNext/>
              <w:spacing w:after="0" w:line="240" w:lineRule="auto"/>
              <w:jc w:val="center"/>
              <w:outlineLvl w:val="8"/>
              <w:rPr>
                <w:rFonts w:ascii="Arial Narrow" w:eastAsia="Times New Roman" w:hAnsi="Arial Narrow"/>
                <w:color w:val="000080"/>
                <w:sz w:val="16"/>
                <w:u w:val="single"/>
              </w:rPr>
            </w:pPr>
            <w:r w:rsidRPr="005D4859">
              <w:rPr>
                <w:rFonts w:ascii="Arial Narrow" w:eastAsia="Times New Roman" w:hAnsi="Arial Narrow"/>
                <w:color w:val="000080"/>
                <w:sz w:val="16"/>
                <w:u w:val="single"/>
              </w:rPr>
              <w:t>Aetnabetterhealth.com</w:t>
            </w:r>
          </w:p>
        </w:tc>
        <w:tc>
          <w:tcPr>
            <w:tcW w:w="1980" w:type="dxa"/>
          </w:tcPr>
          <w:p w:rsidR="00F40773" w:rsidRPr="00312251" w:rsidRDefault="00F40773" w:rsidP="00312251">
            <w:pPr>
              <w:keepNext/>
              <w:spacing w:after="0" w:line="240" w:lineRule="auto"/>
              <w:jc w:val="center"/>
              <w:outlineLvl w:val="8"/>
              <w:rPr>
                <w:rFonts w:ascii="Arial Narrow" w:eastAsia="Times New Roman" w:hAnsi="Arial Narrow"/>
                <w:color w:val="000080"/>
                <w:sz w:val="16"/>
              </w:rPr>
            </w:pPr>
          </w:p>
          <w:p w:rsidR="00F40773" w:rsidRPr="00312251" w:rsidRDefault="002A34FC" w:rsidP="00312251">
            <w:pPr>
              <w:keepNext/>
              <w:spacing w:after="0" w:line="240" w:lineRule="auto"/>
              <w:jc w:val="center"/>
              <w:outlineLvl w:val="8"/>
              <w:rPr>
                <w:rFonts w:ascii="Arial Narrow" w:eastAsia="Times New Roman" w:hAnsi="Arial Narrow"/>
                <w:color w:val="000080"/>
                <w:sz w:val="16"/>
              </w:rPr>
            </w:pPr>
            <w:r>
              <w:rPr>
                <w:rFonts w:ascii="Arial Narrow" w:eastAsia="Times New Roman" w:hAnsi="Arial Narrow"/>
                <w:color w:val="000080"/>
                <w:sz w:val="16"/>
              </w:rPr>
              <w:t>Blue Shield CA Promise Health Plan</w:t>
            </w:r>
          </w:p>
          <w:p w:rsidR="00F40773" w:rsidRPr="00312251" w:rsidRDefault="00F40773" w:rsidP="00312251">
            <w:pPr>
              <w:keepNext/>
              <w:spacing w:after="0" w:line="240" w:lineRule="auto"/>
              <w:jc w:val="center"/>
              <w:outlineLvl w:val="8"/>
              <w:rPr>
                <w:rFonts w:ascii="Arial Narrow" w:eastAsia="Times New Roman" w:hAnsi="Arial Narrow"/>
                <w:color w:val="000080"/>
                <w:sz w:val="16"/>
              </w:rPr>
            </w:pPr>
            <w:r w:rsidRPr="00312251">
              <w:rPr>
                <w:rFonts w:ascii="Arial Narrow" w:eastAsia="Times New Roman" w:hAnsi="Arial Narrow"/>
                <w:color w:val="000080"/>
                <w:sz w:val="16"/>
              </w:rPr>
              <w:t>(855) 321-2211</w:t>
            </w:r>
          </w:p>
          <w:p w:rsidR="00F40773" w:rsidRPr="00312251" w:rsidRDefault="00421F9D" w:rsidP="00421F9D">
            <w:pPr>
              <w:keepNext/>
              <w:spacing w:after="120" w:line="240" w:lineRule="auto"/>
              <w:jc w:val="center"/>
              <w:outlineLvl w:val="8"/>
              <w:rPr>
                <w:rFonts w:ascii="Arial Narrow" w:eastAsia="Times New Roman" w:hAnsi="Arial Narrow"/>
                <w:color w:val="000080"/>
                <w:sz w:val="16"/>
                <w:u w:val="single"/>
              </w:rPr>
            </w:pPr>
            <w:r>
              <w:rPr>
                <w:rFonts w:ascii="Arial Narrow" w:eastAsia="Times New Roman" w:hAnsi="Arial Narrow"/>
                <w:color w:val="000080"/>
                <w:sz w:val="16"/>
                <w:u w:val="single"/>
              </w:rPr>
              <w:t>Blueshieldca.com/promise</w:t>
            </w:r>
          </w:p>
        </w:tc>
        <w:tc>
          <w:tcPr>
            <w:tcW w:w="1650" w:type="dxa"/>
          </w:tcPr>
          <w:p w:rsidR="00F40773" w:rsidRPr="00312251" w:rsidRDefault="00F40773" w:rsidP="00312251">
            <w:pPr>
              <w:keepNext/>
              <w:spacing w:after="0" w:line="240" w:lineRule="auto"/>
              <w:jc w:val="center"/>
              <w:outlineLvl w:val="8"/>
              <w:rPr>
                <w:rFonts w:ascii="Arial Narrow" w:eastAsia="Times New Roman" w:hAnsi="Arial Narrow"/>
                <w:color w:val="000080"/>
                <w:sz w:val="16"/>
              </w:rPr>
            </w:pPr>
          </w:p>
          <w:p w:rsidR="00F40773" w:rsidRPr="00312251" w:rsidRDefault="00F40773" w:rsidP="00312251">
            <w:pPr>
              <w:keepNext/>
              <w:spacing w:after="0" w:line="240" w:lineRule="auto"/>
              <w:jc w:val="center"/>
              <w:outlineLvl w:val="8"/>
              <w:rPr>
                <w:rFonts w:ascii="Arial Narrow" w:eastAsia="Times New Roman" w:hAnsi="Arial Narrow"/>
                <w:color w:val="000080"/>
                <w:sz w:val="16"/>
              </w:rPr>
            </w:pPr>
            <w:r w:rsidRPr="00312251">
              <w:rPr>
                <w:rFonts w:ascii="Arial Narrow" w:eastAsia="Times New Roman" w:hAnsi="Arial Narrow"/>
                <w:color w:val="000080"/>
                <w:sz w:val="16"/>
              </w:rPr>
              <w:t xml:space="preserve"> Community Health Group</w:t>
            </w:r>
          </w:p>
          <w:p w:rsidR="00F40773" w:rsidRPr="00312251" w:rsidRDefault="00F40773" w:rsidP="00312251">
            <w:pPr>
              <w:keepNext/>
              <w:spacing w:after="0" w:line="240" w:lineRule="auto"/>
              <w:jc w:val="center"/>
              <w:outlineLvl w:val="8"/>
              <w:rPr>
                <w:rFonts w:ascii="Arial Narrow" w:eastAsia="Times New Roman" w:hAnsi="Arial Narrow"/>
                <w:color w:val="000080"/>
                <w:sz w:val="16"/>
              </w:rPr>
            </w:pPr>
            <w:r w:rsidRPr="00312251">
              <w:rPr>
                <w:rFonts w:ascii="Arial Narrow" w:eastAsia="Times New Roman" w:hAnsi="Arial Narrow"/>
                <w:color w:val="000080"/>
                <w:sz w:val="16"/>
              </w:rPr>
              <w:t xml:space="preserve"> (800) 404-3332</w:t>
            </w:r>
          </w:p>
          <w:p w:rsidR="00F40773" w:rsidRPr="002D3A8B" w:rsidRDefault="00F40773" w:rsidP="002D3A8B">
            <w:pPr>
              <w:keepNext/>
              <w:spacing w:after="0" w:line="240" w:lineRule="auto"/>
              <w:jc w:val="center"/>
              <w:outlineLvl w:val="8"/>
              <w:rPr>
                <w:rFonts w:ascii="Arial Narrow" w:eastAsia="Times New Roman" w:hAnsi="Arial Narrow"/>
                <w:color w:val="000080"/>
                <w:sz w:val="16"/>
                <w:u w:val="single"/>
              </w:rPr>
            </w:pPr>
            <w:r w:rsidRPr="00312251">
              <w:rPr>
                <w:rFonts w:ascii="Arial Narrow" w:eastAsia="Times New Roman" w:hAnsi="Arial Narrow"/>
                <w:color w:val="000080"/>
                <w:sz w:val="16"/>
                <w:u w:val="single"/>
              </w:rPr>
              <w:t>Chgsd.com</w:t>
            </w:r>
          </w:p>
        </w:tc>
        <w:tc>
          <w:tcPr>
            <w:tcW w:w="1320" w:type="dxa"/>
          </w:tcPr>
          <w:p w:rsidR="00F40773" w:rsidRPr="00312251" w:rsidRDefault="00F40773" w:rsidP="00312251">
            <w:pPr>
              <w:tabs>
                <w:tab w:val="center" w:pos="4680"/>
                <w:tab w:val="right" w:pos="9360"/>
              </w:tabs>
              <w:spacing w:after="0" w:line="240" w:lineRule="auto"/>
              <w:jc w:val="center"/>
              <w:rPr>
                <w:rFonts w:ascii="Arial Narrow" w:eastAsiaTheme="minorEastAsia" w:hAnsi="Arial Narrow" w:cstheme="minorBidi"/>
                <w:color w:val="000080"/>
                <w:sz w:val="16"/>
              </w:rPr>
            </w:pPr>
          </w:p>
          <w:p w:rsidR="00F40773" w:rsidRPr="00312251" w:rsidRDefault="00F40773" w:rsidP="00312251">
            <w:pPr>
              <w:tabs>
                <w:tab w:val="center" w:pos="4680"/>
                <w:tab w:val="right" w:pos="9360"/>
              </w:tabs>
              <w:spacing w:after="0" w:line="240" w:lineRule="auto"/>
              <w:jc w:val="center"/>
              <w:rPr>
                <w:rFonts w:ascii="Arial Narrow" w:eastAsiaTheme="minorEastAsia" w:hAnsi="Arial Narrow" w:cstheme="minorBidi"/>
                <w:color w:val="000080"/>
                <w:sz w:val="16"/>
              </w:rPr>
            </w:pPr>
            <w:r w:rsidRPr="00312251">
              <w:rPr>
                <w:rFonts w:ascii="Arial Narrow" w:eastAsiaTheme="minorEastAsia" w:hAnsi="Arial Narrow" w:cstheme="minorBidi"/>
                <w:color w:val="000080"/>
                <w:sz w:val="16"/>
              </w:rPr>
              <w:t xml:space="preserve"> Health Net (MHN)</w:t>
            </w:r>
          </w:p>
          <w:p w:rsidR="00F40773" w:rsidRPr="00312251" w:rsidRDefault="00F40773" w:rsidP="00312251">
            <w:pPr>
              <w:tabs>
                <w:tab w:val="center" w:pos="4680"/>
                <w:tab w:val="right" w:pos="9360"/>
              </w:tabs>
              <w:spacing w:after="0" w:line="240" w:lineRule="auto"/>
              <w:jc w:val="center"/>
              <w:rPr>
                <w:rFonts w:ascii="Arial Narrow" w:eastAsiaTheme="minorEastAsia" w:hAnsi="Arial Narrow" w:cstheme="minorBidi"/>
                <w:color w:val="000080"/>
                <w:sz w:val="16"/>
              </w:rPr>
            </w:pPr>
            <w:r w:rsidRPr="00312251">
              <w:rPr>
                <w:rFonts w:ascii="Arial Narrow" w:eastAsiaTheme="minorEastAsia" w:hAnsi="Arial Narrow" w:cstheme="minorBidi"/>
                <w:color w:val="000080"/>
                <w:sz w:val="16"/>
              </w:rPr>
              <w:t xml:space="preserve">  (888) 426-0030</w:t>
            </w:r>
          </w:p>
          <w:p w:rsidR="00F40773" w:rsidRPr="00312251" w:rsidRDefault="00F40773" w:rsidP="00312251">
            <w:pPr>
              <w:tabs>
                <w:tab w:val="center" w:pos="4680"/>
                <w:tab w:val="right" w:pos="9360"/>
              </w:tabs>
              <w:spacing w:after="0" w:line="240" w:lineRule="auto"/>
              <w:jc w:val="center"/>
              <w:rPr>
                <w:rFonts w:ascii="Arial Narrow" w:eastAsiaTheme="minorEastAsia" w:hAnsi="Arial Narrow" w:cstheme="minorBidi"/>
                <w:color w:val="000080"/>
                <w:sz w:val="16"/>
                <w:u w:val="single"/>
              </w:rPr>
            </w:pPr>
            <w:r w:rsidRPr="00312251">
              <w:rPr>
                <w:rFonts w:ascii="Arial Narrow" w:eastAsiaTheme="minorEastAsia" w:hAnsi="Arial Narrow" w:cstheme="minorBidi"/>
                <w:color w:val="000080"/>
                <w:sz w:val="16"/>
                <w:u w:val="single"/>
              </w:rPr>
              <w:t>Healthnet.com</w:t>
            </w:r>
          </w:p>
          <w:p w:rsidR="00F40773" w:rsidRPr="00312251" w:rsidRDefault="00F40773" w:rsidP="00F40773">
            <w:pPr>
              <w:tabs>
                <w:tab w:val="center" w:pos="4680"/>
                <w:tab w:val="right" w:pos="9360"/>
              </w:tabs>
              <w:spacing w:after="0" w:line="240" w:lineRule="auto"/>
              <w:jc w:val="center"/>
              <w:rPr>
                <w:rFonts w:ascii="Arial Narrow" w:eastAsiaTheme="minorEastAsia" w:hAnsi="Arial Narrow" w:cs="Arial"/>
                <w:color w:val="000080"/>
                <w:sz w:val="16"/>
              </w:rPr>
            </w:pPr>
            <w:r w:rsidRPr="00312251">
              <w:rPr>
                <w:rFonts w:asciiTheme="minorHAnsi" w:eastAsiaTheme="minorEastAsia" w:hAnsiTheme="minorHAnsi" w:cstheme="minorBidi"/>
              </w:rPr>
              <w:t xml:space="preserve">    </w:t>
            </w:r>
          </w:p>
        </w:tc>
        <w:tc>
          <w:tcPr>
            <w:tcW w:w="1380" w:type="dxa"/>
          </w:tcPr>
          <w:p w:rsidR="00F40773" w:rsidRPr="00312251" w:rsidRDefault="00F40773" w:rsidP="00312251">
            <w:pPr>
              <w:tabs>
                <w:tab w:val="center" w:pos="4680"/>
                <w:tab w:val="right" w:pos="9360"/>
              </w:tabs>
              <w:spacing w:after="0" w:line="240" w:lineRule="auto"/>
              <w:jc w:val="center"/>
              <w:rPr>
                <w:rFonts w:ascii="Arial Narrow" w:eastAsiaTheme="minorEastAsia" w:hAnsi="Arial Narrow" w:cstheme="minorBidi"/>
                <w:color w:val="000080"/>
                <w:sz w:val="16"/>
              </w:rPr>
            </w:pPr>
          </w:p>
          <w:p w:rsidR="00F40773" w:rsidRPr="00312251" w:rsidRDefault="00F40773" w:rsidP="00312251">
            <w:pPr>
              <w:tabs>
                <w:tab w:val="center" w:pos="4752"/>
                <w:tab w:val="right" w:pos="9360"/>
              </w:tabs>
              <w:spacing w:after="0" w:line="240" w:lineRule="auto"/>
              <w:ind w:left="-108" w:right="-108"/>
              <w:jc w:val="center"/>
              <w:rPr>
                <w:rFonts w:ascii="Arial Narrow" w:eastAsiaTheme="minorEastAsia" w:hAnsi="Arial Narrow" w:cstheme="minorBidi"/>
                <w:color w:val="000080"/>
                <w:sz w:val="16"/>
              </w:rPr>
            </w:pPr>
            <w:r w:rsidRPr="00312251">
              <w:rPr>
                <w:rFonts w:ascii="Arial Narrow" w:eastAsiaTheme="minorEastAsia" w:hAnsi="Arial Narrow" w:cstheme="minorBidi"/>
                <w:color w:val="000080"/>
                <w:sz w:val="16"/>
              </w:rPr>
              <w:t xml:space="preserve">Kaiser Permanente          </w:t>
            </w:r>
          </w:p>
          <w:p w:rsidR="00F40773" w:rsidRPr="00312251" w:rsidRDefault="00F40773" w:rsidP="00312251">
            <w:pPr>
              <w:tabs>
                <w:tab w:val="center" w:pos="4680"/>
                <w:tab w:val="right" w:pos="9360"/>
              </w:tabs>
              <w:spacing w:after="0" w:line="240" w:lineRule="auto"/>
              <w:jc w:val="center"/>
              <w:rPr>
                <w:rFonts w:ascii="Arial Narrow" w:eastAsiaTheme="minorEastAsia" w:hAnsi="Arial Narrow" w:cstheme="minorBidi"/>
                <w:color w:val="000080"/>
                <w:sz w:val="16"/>
              </w:rPr>
            </w:pPr>
            <w:r w:rsidRPr="00312251">
              <w:rPr>
                <w:rFonts w:ascii="Arial Narrow" w:eastAsiaTheme="minorEastAsia" w:hAnsi="Arial Narrow" w:cstheme="minorBidi"/>
                <w:color w:val="000080"/>
                <w:sz w:val="16"/>
              </w:rPr>
              <w:t xml:space="preserve"> (877) 496-0450</w:t>
            </w:r>
          </w:p>
          <w:p w:rsidR="00F40773" w:rsidRPr="002D3A8B" w:rsidRDefault="00F40773" w:rsidP="002D3A8B">
            <w:pPr>
              <w:tabs>
                <w:tab w:val="center" w:pos="4680"/>
                <w:tab w:val="right" w:pos="9360"/>
              </w:tabs>
              <w:spacing w:after="0" w:line="240" w:lineRule="auto"/>
              <w:jc w:val="center"/>
              <w:rPr>
                <w:rFonts w:ascii="Arial Narrow" w:eastAsiaTheme="minorEastAsia" w:hAnsi="Arial Narrow" w:cstheme="minorBidi"/>
                <w:color w:val="000080"/>
                <w:sz w:val="16"/>
                <w:u w:val="single"/>
              </w:rPr>
            </w:pPr>
            <w:r>
              <w:rPr>
                <w:rFonts w:ascii="Arial Narrow" w:eastAsiaTheme="minorEastAsia" w:hAnsi="Arial Narrow" w:cstheme="minorBidi"/>
                <w:color w:val="000080"/>
                <w:sz w:val="16"/>
                <w:u w:val="single"/>
              </w:rPr>
              <w:t>KP</w:t>
            </w:r>
            <w:r w:rsidRPr="00312251">
              <w:rPr>
                <w:rFonts w:ascii="Arial Narrow" w:eastAsiaTheme="minorEastAsia" w:hAnsi="Arial Narrow" w:cstheme="minorBidi"/>
                <w:color w:val="000080"/>
                <w:sz w:val="16"/>
                <w:u w:val="single"/>
              </w:rPr>
              <w:t>.org</w:t>
            </w:r>
          </w:p>
        </w:tc>
        <w:tc>
          <w:tcPr>
            <w:tcW w:w="1530" w:type="dxa"/>
          </w:tcPr>
          <w:p w:rsidR="00F40773" w:rsidRPr="00312251" w:rsidRDefault="00F40773" w:rsidP="00312251">
            <w:pPr>
              <w:spacing w:after="0"/>
              <w:jc w:val="center"/>
              <w:rPr>
                <w:rFonts w:ascii="Arial Narrow" w:eastAsiaTheme="minorEastAsia" w:hAnsi="Arial Narrow" w:cs="Arial"/>
                <w:color w:val="000080"/>
                <w:sz w:val="16"/>
              </w:rPr>
            </w:pPr>
          </w:p>
          <w:p w:rsidR="00F40773" w:rsidRPr="00312251" w:rsidRDefault="00F40773" w:rsidP="00312251">
            <w:pPr>
              <w:spacing w:after="0"/>
              <w:jc w:val="center"/>
              <w:rPr>
                <w:rFonts w:ascii="Arial Narrow" w:eastAsiaTheme="minorEastAsia" w:hAnsi="Arial Narrow" w:cs="Arial"/>
                <w:color w:val="000080"/>
                <w:sz w:val="16"/>
              </w:rPr>
            </w:pPr>
            <w:r w:rsidRPr="00312251">
              <w:rPr>
                <w:rFonts w:ascii="Arial Narrow" w:eastAsiaTheme="minorEastAsia" w:hAnsi="Arial Narrow" w:cs="Arial"/>
                <w:color w:val="000080"/>
                <w:sz w:val="16"/>
              </w:rPr>
              <w:t xml:space="preserve">Molina Healthcare </w:t>
            </w:r>
          </w:p>
          <w:p w:rsidR="00F40773" w:rsidRDefault="00F40773" w:rsidP="00745BE1">
            <w:pPr>
              <w:spacing w:after="0"/>
              <w:jc w:val="center"/>
              <w:rPr>
                <w:rFonts w:ascii="Arial Narrow" w:eastAsiaTheme="minorEastAsia" w:hAnsi="Arial Narrow" w:cs="Arial"/>
                <w:color w:val="000080"/>
                <w:sz w:val="16"/>
              </w:rPr>
            </w:pPr>
            <w:r>
              <w:rPr>
                <w:rFonts w:ascii="Arial Narrow" w:eastAsiaTheme="minorEastAsia" w:hAnsi="Arial Narrow" w:cs="Arial"/>
                <w:color w:val="000080"/>
                <w:sz w:val="16"/>
              </w:rPr>
              <w:t xml:space="preserve">(888) </w:t>
            </w:r>
            <w:r w:rsidRPr="00745BE1">
              <w:rPr>
                <w:rFonts w:ascii="Arial Narrow" w:eastAsiaTheme="minorEastAsia" w:hAnsi="Arial Narrow" w:cs="Arial"/>
                <w:color w:val="000080"/>
                <w:sz w:val="16"/>
              </w:rPr>
              <w:t>665-4621</w:t>
            </w:r>
          </w:p>
          <w:p w:rsidR="00F40773" w:rsidRPr="00312251" w:rsidRDefault="00F40773" w:rsidP="002D3A8B">
            <w:pPr>
              <w:spacing w:after="0"/>
              <w:jc w:val="center"/>
              <w:rPr>
                <w:rFonts w:ascii="Arial Narrow" w:eastAsiaTheme="minorEastAsia" w:hAnsi="Arial Narrow" w:cs="Arial"/>
                <w:color w:val="000080"/>
                <w:sz w:val="16"/>
              </w:rPr>
            </w:pPr>
            <w:r>
              <w:rPr>
                <w:rFonts w:ascii="Arial Narrow" w:eastAsiaTheme="minorEastAsia" w:hAnsi="Arial Narrow" w:cs="Arial"/>
                <w:color w:val="000080"/>
                <w:sz w:val="16"/>
                <w:u w:val="single"/>
              </w:rPr>
              <w:t>MolinaH</w:t>
            </w:r>
            <w:r w:rsidRPr="00312251">
              <w:rPr>
                <w:rFonts w:ascii="Arial Narrow" w:eastAsiaTheme="minorEastAsia" w:hAnsi="Arial Narrow" w:cs="Arial"/>
                <w:color w:val="000080"/>
                <w:sz w:val="16"/>
                <w:u w:val="single"/>
              </w:rPr>
              <w:t>ealthcare.com</w:t>
            </w:r>
          </w:p>
        </w:tc>
        <w:tc>
          <w:tcPr>
            <w:tcW w:w="1620" w:type="dxa"/>
          </w:tcPr>
          <w:p w:rsidR="00F40773" w:rsidRDefault="00F40773" w:rsidP="00312251">
            <w:pPr>
              <w:spacing w:after="0"/>
              <w:jc w:val="center"/>
              <w:rPr>
                <w:rFonts w:ascii="Arial Narrow" w:eastAsiaTheme="minorEastAsia" w:hAnsi="Arial Narrow" w:cs="Arial"/>
                <w:color w:val="000080"/>
                <w:sz w:val="16"/>
              </w:rPr>
            </w:pPr>
          </w:p>
          <w:p w:rsidR="00817E22" w:rsidRDefault="00817E22" w:rsidP="00312251">
            <w:pPr>
              <w:spacing w:after="0"/>
              <w:jc w:val="center"/>
              <w:rPr>
                <w:rFonts w:ascii="Arial Narrow" w:eastAsiaTheme="minorEastAsia" w:hAnsi="Arial Narrow" w:cs="Arial"/>
                <w:color w:val="000080"/>
                <w:sz w:val="16"/>
              </w:rPr>
            </w:pPr>
            <w:r>
              <w:rPr>
                <w:rFonts w:ascii="Arial Narrow" w:eastAsiaTheme="minorEastAsia" w:hAnsi="Arial Narrow" w:cs="Arial"/>
                <w:color w:val="000080"/>
                <w:sz w:val="16"/>
              </w:rPr>
              <w:t>United Healthcare</w:t>
            </w:r>
          </w:p>
          <w:p w:rsidR="00817E22" w:rsidRDefault="00817E22" w:rsidP="00312251">
            <w:pPr>
              <w:spacing w:after="0"/>
              <w:jc w:val="center"/>
              <w:rPr>
                <w:rFonts w:ascii="Arial Narrow" w:eastAsiaTheme="minorEastAsia" w:hAnsi="Arial Narrow" w:cs="Arial"/>
                <w:color w:val="000080"/>
                <w:sz w:val="16"/>
              </w:rPr>
            </w:pPr>
            <w:r>
              <w:rPr>
                <w:rFonts w:ascii="Arial Narrow" w:eastAsiaTheme="minorEastAsia" w:hAnsi="Arial Narrow" w:cs="Arial"/>
                <w:color w:val="000080"/>
                <w:sz w:val="16"/>
              </w:rPr>
              <w:t>(866) 270-5785</w:t>
            </w:r>
          </w:p>
          <w:p w:rsidR="00817E22" w:rsidRPr="005D4859" w:rsidRDefault="00A525A9" w:rsidP="00312251">
            <w:pPr>
              <w:spacing w:after="0"/>
              <w:jc w:val="center"/>
              <w:rPr>
                <w:rFonts w:ascii="Arial Narrow" w:eastAsiaTheme="minorEastAsia" w:hAnsi="Arial Narrow" w:cs="Arial"/>
                <w:color w:val="000080"/>
                <w:sz w:val="16"/>
                <w:u w:val="single"/>
              </w:rPr>
            </w:pPr>
            <w:r>
              <w:rPr>
                <w:rFonts w:ascii="Arial Narrow" w:eastAsiaTheme="minorEastAsia" w:hAnsi="Arial Narrow" w:cs="Arial"/>
                <w:color w:val="000080"/>
                <w:sz w:val="16"/>
                <w:u w:val="single"/>
              </w:rPr>
              <w:t>Uhccommunityplan.com</w:t>
            </w:r>
          </w:p>
        </w:tc>
      </w:tr>
    </w:tbl>
    <w:p w:rsidR="002D3A8B" w:rsidRDefault="002D3A8B" w:rsidP="00983E31">
      <w:pPr>
        <w:spacing w:after="0"/>
        <w:rPr>
          <w:b/>
          <w:sz w:val="14"/>
          <w:szCs w:val="40"/>
        </w:rPr>
      </w:pPr>
    </w:p>
    <w:tbl>
      <w:tblPr>
        <w:tblStyle w:val="TableGrid"/>
        <w:tblW w:w="1062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2D3A8B" w:rsidTr="00983E31">
        <w:trPr>
          <w:trHeight w:val="1178"/>
        </w:trPr>
        <w:tc>
          <w:tcPr>
            <w:tcW w:w="10620" w:type="dxa"/>
            <w:shd w:val="clear" w:color="auto" w:fill="auto"/>
          </w:tcPr>
          <w:p w:rsidR="00144DEB" w:rsidRDefault="00144DEB" w:rsidP="00F14024">
            <w:pPr>
              <w:shd w:val="clear" w:color="auto" w:fill="FFFFFF"/>
              <w:spacing w:after="0" w:line="240" w:lineRule="auto"/>
              <w:jc w:val="center"/>
              <w:textAlignment w:val="baseline"/>
              <w:rPr>
                <w:rFonts w:asciiTheme="minorHAnsi" w:hAnsiTheme="minorHAnsi"/>
                <w:szCs w:val="20"/>
              </w:rPr>
            </w:pPr>
            <w:r w:rsidRPr="00983E31">
              <w:rPr>
                <w:rFonts w:asciiTheme="minorHAnsi" w:hAnsiTheme="minorHAnsi"/>
                <w:color w:val="000080"/>
                <w:szCs w:val="20"/>
              </w:rPr>
              <w:t xml:space="preserve">Vista Hills SmartCare </w:t>
            </w:r>
            <w:r w:rsidRPr="00144DEB">
              <w:rPr>
                <w:rFonts w:asciiTheme="minorHAnsi" w:hAnsiTheme="minorHAnsi"/>
                <w:szCs w:val="20"/>
              </w:rPr>
              <w:t>program offers Psychiatric consultations to primary care providers at no cost.</w:t>
            </w:r>
          </w:p>
          <w:p w:rsidR="002D3A8B" w:rsidRPr="00144DEB" w:rsidRDefault="00144DEB" w:rsidP="00F14024">
            <w:pPr>
              <w:shd w:val="clear" w:color="auto" w:fill="FFFFFF"/>
              <w:spacing w:after="0" w:line="240" w:lineRule="auto"/>
              <w:jc w:val="center"/>
              <w:textAlignment w:val="baseline"/>
              <w:rPr>
                <w:rFonts w:asciiTheme="minorHAnsi" w:eastAsia="Times New Roman" w:hAnsiTheme="minorHAnsi"/>
                <w:szCs w:val="20"/>
              </w:rPr>
            </w:pPr>
            <w:r w:rsidRPr="00144DEB">
              <w:rPr>
                <w:rFonts w:asciiTheme="minorHAnsi" w:eastAsia="Times New Roman" w:hAnsiTheme="minorHAnsi"/>
                <w:szCs w:val="20"/>
              </w:rPr>
              <w:t xml:space="preserve">Provides on-demand consultations to primary care providers regarding screening, diagnosis and treatment of behavioral health issues.  For more information or referral:  </w:t>
            </w:r>
            <w:r w:rsidRPr="00144DEB">
              <w:rPr>
                <w:rFonts w:asciiTheme="minorHAnsi" w:hAnsiTheme="minorHAnsi"/>
                <w:szCs w:val="20"/>
              </w:rPr>
              <w:t>Physician provider phone number: 858-880-6405  email:</w:t>
            </w:r>
            <w:r w:rsidRPr="00144DEB">
              <w:rPr>
                <w:rStyle w:val="apple-converted-space"/>
                <w:rFonts w:asciiTheme="minorHAnsi" w:hAnsiTheme="minorHAnsi"/>
                <w:szCs w:val="20"/>
              </w:rPr>
              <w:t> </w:t>
            </w:r>
            <w:hyperlink r:id="rId19" w:history="1">
              <w:r w:rsidRPr="00144DEB">
                <w:rPr>
                  <w:rStyle w:val="Hyperlink"/>
                  <w:rFonts w:asciiTheme="minorHAnsi" w:hAnsiTheme="minorHAnsi"/>
                  <w:color w:val="auto"/>
                  <w:szCs w:val="20"/>
                  <w:bdr w:val="none" w:sz="0" w:space="0" w:color="auto" w:frame="1"/>
                </w:rPr>
                <w:t>BHCS.Provider@vistahill.org</w:t>
              </w:r>
            </w:hyperlink>
            <w:r w:rsidRPr="00144DEB">
              <w:rPr>
                <w:rFonts w:asciiTheme="minorHAnsi" w:hAnsiTheme="minorHAnsi"/>
                <w:szCs w:val="20"/>
              </w:rPr>
              <w:t xml:space="preserve"> </w:t>
            </w:r>
            <w:r>
              <w:rPr>
                <w:rFonts w:asciiTheme="minorHAnsi" w:hAnsiTheme="minorHAnsi"/>
                <w:szCs w:val="20"/>
              </w:rPr>
              <w:t xml:space="preserve">   </w:t>
            </w:r>
            <w:r w:rsidRPr="00144DEB">
              <w:rPr>
                <w:rFonts w:asciiTheme="minorHAnsi" w:hAnsiTheme="minorHAnsi"/>
                <w:szCs w:val="20"/>
              </w:rPr>
              <w:t>Families, please call 858-956-5900</w:t>
            </w:r>
          </w:p>
        </w:tc>
      </w:tr>
    </w:tbl>
    <w:p w:rsidR="003A5FC4" w:rsidRDefault="006E28DB" w:rsidP="001A2F01">
      <w:pPr>
        <w:rPr>
          <w:sz w:val="20"/>
          <w:szCs w:val="20"/>
        </w:rPr>
      </w:pPr>
      <w:r>
        <w:rPr>
          <w:sz w:val="20"/>
          <w:szCs w:val="20"/>
        </w:rPr>
        <w:t>12-1</w:t>
      </w:r>
      <w:r w:rsidR="002D3847">
        <w:rPr>
          <w:sz w:val="20"/>
          <w:szCs w:val="20"/>
        </w:rPr>
        <w:t>-20</w:t>
      </w:r>
    </w:p>
    <w:sectPr w:rsidR="003A5FC4" w:rsidSect="00ED26CA">
      <w:headerReference w:type="even" r:id="rId20"/>
      <w:headerReference w:type="default" r:id="rId21"/>
      <w:footerReference w:type="default" r:id="rId22"/>
      <w:pgSz w:w="12240" w:h="15840"/>
      <w:pgMar w:top="-162" w:right="1440" w:bottom="90" w:left="1440" w:header="720" w:footer="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6D0" w:rsidRDefault="00D626D0" w:rsidP="0055452C">
      <w:pPr>
        <w:spacing w:after="0" w:line="240" w:lineRule="auto"/>
      </w:pPr>
      <w:r>
        <w:separator/>
      </w:r>
    </w:p>
  </w:endnote>
  <w:endnote w:type="continuationSeparator" w:id="0">
    <w:p w:rsidR="00D626D0" w:rsidRDefault="00D626D0" w:rsidP="00554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251" w:rsidRDefault="006E28DB">
    <w:pPr>
      <w:pStyle w:val="Footer"/>
    </w:pPr>
    <w:r>
      <w:t>12-1-20</w:t>
    </w:r>
  </w:p>
  <w:p w:rsidR="00312251" w:rsidRDefault="00312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6D0" w:rsidRDefault="00D626D0" w:rsidP="0055452C">
      <w:pPr>
        <w:spacing w:after="0" w:line="240" w:lineRule="auto"/>
      </w:pPr>
      <w:r>
        <w:separator/>
      </w:r>
    </w:p>
  </w:footnote>
  <w:footnote w:type="continuationSeparator" w:id="0">
    <w:p w:rsidR="00D626D0" w:rsidRDefault="00D626D0" w:rsidP="00554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251" w:rsidRDefault="00312251">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251" w:rsidRDefault="00312251">
    <w:pPr>
      <w:pStyle w:val="Header"/>
    </w:pPr>
    <w:r>
      <w:rPr>
        <w:noProof/>
      </w:rPr>
      <w:drawing>
        <wp:anchor distT="0" distB="0" distL="114300" distR="114300" simplePos="0" relativeHeight="251658240" behindDoc="1" locked="0" layoutInCell="1" allowOverlap="1">
          <wp:simplePos x="0" y="0"/>
          <wp:positionH relativeFrom="column">
            <wp:posOffset>-390525</wp:posOffset>
          </wp:positionH>
          <wp:positionV relativeFrom="paragraph">
            <wp:posOffset>-47625</wp:posOffset>
          </wp:positionV>
          <wp:extent cx="2162175" cy="609600"/>
          <wp:effectExtent l="19050" t="0" r="9525" b="0"/>
          <wp:wrapTight wrapText="bothSides">
            <wp:wrapPolygon edited="0">
              <wp:start x="-190" y="0"/>
              <wp:lineTo x="-190" y="20925"/>
              <wp:lineTo x="21695" y="20925"/>
              <wp:lineTo x="21695" y="0"/>
              <wp:lineTo x="-190" y="0"/>
            </wp:wrapPolygon>
          </wp:wrapTight>
          <wp:docPr id="24" name="Picture 1" descr="http://insite.sdcounty.ca.gov/hhsa/PublishingImages/LWSD_PARTNER_PAIR_HH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site.sdcounty.ca.gov/hhsa/PublishingImages/LWSD_PARTNER_PAIR_HHSA.jpg"/>
                  <pic:cNvPicPr>
                    <a:picLocks noChangeAspect="1" noChangeArrowheads="1"/>
                  </pic:cNvPicPr>
                </pic:nvPicPr>
                <pic:blipFill>
                  <a:blip r:embed="rId1"/>
                  <a:srcRect/>
                  <a:stretch>
                    <a:fillRect/>
                  </a:stretch>
                </pic:blipFill>
                <pic:spPr bwMode="auto">
                  <a:xfrm>
                    <a:off x="0" y="0"/>
                    <a:ext cx="2162175" cy="609600"/>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0" locked="0" layoutInCell="1" allowOverlap="1">
          <wp:simplePos x="0" y="0"/>
          <wp:positionH relativeFrom="column">
            <wp:posOffset>5485765</wp:posOffset>
          </wp:positionH>
          <wp:positionV relativeFrom="paragraph">
            <wp:posOffset>-43815</wp:posOffset>
          </wp:positionV>
          <wp:extent cx="891540" cy="898525"/>
          <wp:effectExtent l="19050" t="0" r="3810" b="0"/>
          <wp:wrapSquare wrapText="bothSides"/>
          <wp:docPr id="25" name="Picture 25" descr="HS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D logo.jpg"/>
                  <pic:cNvPicPr>
                    <a:picLocks noChangeAspect="1" noChangeArrowheads="1"/>
                  </pic:cNvPicPr>
                </pic:nvPicPr>
                <pic:blipFill>
                  <a:blip r:embed="rId2"/>
                  <a:srcRect/>
                  <a:stretch>
                    <a:fillRect/>
                  </a:stretch>
                </pic:blipFill>
                <pic:spPr bwMode="auto">
                  <a:xfrm>
                    <a:off x="0" y="0"/>
                    <a:ext cx="891540" cy="898525"/>
                  </a:xfrm>
                  <a:prstGeom prst="rect">
                    <a:avLst/>
                  </a:prstGeom>
                  <a:noFill/>
                  <a:ln w="9525">
                    <a:noFill/>
                    <a:miter lim="800000"/>
                    <a:headEnd/>
                    <a:tailEnd/>
                  </a:ln>
                </pic:spPr>
              </pic:pic>
            </a:graphicData>
          </a:graphic>
        </wp:anchor>
      </w:drawing>
    </w:r>
    <w:r>
      <w:t xml:space="preserve"> </w:t>
    </w:r>
  </w:p>
  <w:p w:rsidR="00312251" w:rsidRDefault="00312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3508"/>
    <w:multiLevelType w:val="hybridMultilevel"/>
    <w:tmpl w:val="60DEB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E6199"/>
    <w:multiLevelType w:val="multilevel"/>
    <w:tmpl w:val="C6122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70A4C"/>
    <w:multiLevelType w:val="hybridMultilevel"/>
    <w:tmpl w:val="7BCE31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F538D3"/>
    <w:multiLevelType w:val="hybridMultilevel"/>
    <w:tmpl w:val="649AE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363CD"/>
    <w:multiLevelType w:val="hybridMultilevel"/>
    <w:tmpl w:val="2710FE40"/>
    <w:lvl w:ilvl="0" w:tplc="E85C9DEE">
      <w:start w:val="700"/>
      <w:numFmt w:val="bullet"/>
      <w:lvlText w:val=""/>
      <w:lvlJc w:val="left"/>
      <w:pPr>
        <w:ind w:left="360" w:hanging="360"/>
      </w:pPr>
      <w:rPr>
        <w:rFonts w:ascii="Symbol" w:hAnsi="Symbol" w:hint="default"/>
        <w:color w:val="auto"/>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27D"/>
    <w:rsid w:val="00012BBC"/>
    <w:rsid w:val="00013781"/>
    <w:rsid w:val="000232A8"/>
    <w:rsid w:val="00026BB3"/>
    <w:rsid w:val="00043BA1"/>
    <w:rsid w:val="00055D84"/>
    <w:rsid w:val="00062116"/>
    <w:rsid w:val="00072969"/>
    <w:rsid w:val="00093ACF"/>
    <w:rsid w:val="000C4E3A"/>
    <w:rsid w:val="000E53A2"/>
    <w:rsid w:val="0010216F"/>
    <w:rsid w:val="00114419"/>
    <w:rsid w:val="00134C16"/>
    <w:rsid w:val="00142FF4"/>
    <w:rsid w:val="00144DEB"/>
    <w:rsid w:val="00151ECD"/>
    <w:rsid w:val="0015626E"/>
    <w:rsid w:val="00175303"/>
    <w:rsid w:val="001A2F01"/>
    <w:rsid w:val="001A69C7"/>
    <w:rsid w:val="001C152E"/>
    <w:rsid w:val="001D4349"/>
    <w:rsid w:val="001D590C"/>
    <w:rsid w:val="001E7BF6"/>
    <w:rsid w:val="001F401D"/>
    <w:rsid w:val="001F7802"/>
    <w:rsid w:val="00210E72"/>
    <w:rsid w:val="00212F99"/>
    <w:rsid w:val="002148B5"/>
    <w:rsid w:val="00243EA0"/>
    <w:rsid w:val="00257EDB"/>
    <w:rsid w:val="00277BA1"/>
    <w:rsid w:val="002A34FC"/>
    <w:rsid w:val="002C42E6"/>
    <w:rsid w:val="002D3847"/>
    <w:rsid w:val="002D3A8B"/>
    <w:rsid w:val="002E1C54"/>
    <w:rsid w:val="00312251"/>
    <w:rsid w:val="00321895"/>
    <w:rsid w:val="00325E2E"/>
    <w:rsid w:val="003357EE"/>
    <w:rsid w:val="003549EA"/>
    <w:rsid w:val="00373C0F"/>
    <w:rsid w:val="003A5FC4"/>
    <w:rsid w:val="003B4D78"/>
    <w:rsid w:val="003D0B1D"/>
    <w:rsid w:val="003E0DBC"/>
    <w:rsid w:val="003E4913"/>
    <w:rsid w:val="003E5263"/>
    <w:rsid w:val="003F5BE2"/>
    <w:rsid w:val="00412C99"/>
    <w:rsid w:val="00421F9D"/>
    <w:rsid w:val="0042327B"/>
    <w:rsid w:val="004265B8"/>
    <w:rsid w:val="004277D7"/>
    <w:rsid w:val="0043417B"/>
    <w:rsid w:val="004421B8"/>
    <w:rsid w:val="00445161"/>
    <w:rsid w:val="00461FF6"/>
    <w:rsid w:val="004825E4"/>
    <w:rsid w:val="00495ECC"/>
    <w:rsid w:val="004A4BFB"/>
    <w:rsid w:val="004A5592"/>
    <w:rsid w:val="004B7F32"/>
    <w:rsid w:val="004C4A4C"/>
    <w:rsid w:val="004C6DF4"/>
    <w:rsid w:val="004F09B1"/>
    <w:rsid w:val="004F0F14"/>
    <w:rsid w:val="004F23C9"/>
    <w:rsid w:val="004F7E2F"/>
    <w:rsid w:val="0050527D"/>
    <w:rsid w:val="005273B7"/>
    <w:rsid w:val="00551D49"/>
    <w:rsid w:val="0055452C"/>
    <w:rsid w:val="0056176E"/>
    <w:rsid w:val="0059655A"/>
    <w:rsid w:val="005A1D96"/>
    <w:rsid w:val="005A513A"/>
    <w:rsid w:val="005D41FF"/>
    <w:rsid w:val="005D47F4"/>
    <w:rsid w:val="005D4859"/>
    <w:rsid w:val="005D6AAA"/>
    <w:rsid w:val="005D6D4F"/>
    <w:rsid w:val="005E7B33"/>
    <w:rsid w:val="005F3207"/>
    <w:rsid w:val="00602806"/>
    <w:rsid w:val="006110DA"/>
    <w:rsid w:val="006325C4"/>
    <w:rsid w:val="0063776D"/>
    <w:rsid w:val="006448F2"/>
    <w:rsid w:val="0064765C"/>
    <w:rsid w:val="006510F6"/>
    <w:rsid w:val="006939F2"/>
    <w:rsid w:val="00695542"/>
    <w:rsid w:val="006C632C"/>
    <w:rsid w:val="006D1941"/>
    <w:rsid w:val="006D6431"/>
    <w:rsid w:val="006E28DB"/>
    <w:rsid w:val="006F5993"/>
    <w:rsid w:val="00710EA6"/>
    <w:rsid w:val="00721088"/>
    <w:rsid w:val="007331DF"/>
    <w:rsid w:val="00734A0A"/>
    <w:rsid w:val="00745BE1"/>
    <w:rsid w:val="007564E2"/>
    <w:rsid w:val="0078365F"/>
    <w:rsid w:val="007C3869"/>
    <w:rsid w:val="007D4138"/>
    <w:rsid w:val="008105EA"/>
    <w:rsid w:val="00817E22"/>
    <w:rsid w:val="00821E4E"/>
    <w:rsid w:val="00850D73"/>
    <w:rsid w:val="00864D6F"/>
    <w:rsid w:val="008B7E6A"/>
    <w:rsid w:val="008C58E5"/>
    <w:rsid w:val="008D45B1"/>
    <w:rsid w:val="008E6C8F"/>
    <w:rsid w:val="008F59F8"/>
    <w:rsid w:val="009043C0"/>
    <w:rsid w:val="00925A44"/>
    <w:rsid w:val="0093563F"/>
    <w:rsid w:val="00942761"/>
    <w:rsid w:val="00943BC9"/>
    <w:rsid w:val="00981053"/>
    <w:rsid w:val="00983E31"/>
    <w:rsid w:val="009959C9"/>
    <w:rsid w:val="009A5289"/>
    <w:rsid w:val="009B2112"/>
    <w:rsid w:val="009B51E0"/>
    <w:rsid w:val="009B5C21"/>
    <w:rsid w:val="009C55AB"/>
    <w:rsid w:val="009C601F"/>
    <w:rsid w:val="009F491F"/>
    <w:rsid w:val="00A02D39"/>
    <w:rsid w:val="00A10FC1"/>
    <w:rsid w:val="00A3787A"/>
    <w:rsid w:val="00A525A9"/>
    <w:rsid w:val="00A56655"/>
    <w:rsid w:val="00A669F5"/>
    <w:rsid w:val="00A72E49"/>
    <w:rsid w:val="00A97A37"/>
    <w:rsid w:val="00AB32DB"/>
    <w:rsid w:val="00AE42B5"/>
    <w:rsid w:val="00AE4B12"/>
    <w:rsid w:val="00AE7CC9"/>
    <w:rsid w:val="00AF4596"/>
    <w:rsid w:val="00B04F29"/>
    <w:rsid w:val="00B217F6"/>
    <w:rsid w:val="00B2181A"/>
    <w:rsid w:val="00B3759F"/>
    <w:rsid w:val="00B43809"/>
    <w:rsid w:val="00B440CA"/>
    <w:rsid w:val="00B52E2D"/>
    <w:rsid w:val="00B61C43"/>
    <w:rsid w:val="00B64F58"/>
    <w:rsid w:val="00B752B9"/>
    <w:rsid w:val="00BB2DC8"/>
    <w:rsid w:val="00BD20C5"/>
    <w:rsid w:val="00BD4060"/>
    <w:rsid w:val="00BD44E5"/>
    <w:rsid w:val="00C023F8"/>
    <w:rsid w:val="00C0602B"/>
    <w:rsid w:val="00C56817"/>
    <w:rsid w:val="00C61D6B"/>
    <w:rsid w:val="00C94604"/>
    <w:rsid w:val="00CA1C0B"/>
    <w:rsid w:val="00CA5907"/>
    <w:rsid w:val="00CE31C1"/>
    <w:rsid w:val="00D101F5"/>
    <w:rsid w:val="00D2440D"/>
    <w:rsid w:val="00D32333"/>
    <w:rsid w:val="00D32B2A"/>
    <w:rsid w:val="00D43370"/>
    <w:rsid w:val="00D626D0"/>
    <w:rsid w:val="00D62D95"/>
    <w:rsid w:val="00D725F1"/>
    <w:rsid w:val="00D752B0"/>
    <w:rsid w:val="00D81A91"/>
    <w:rsid w:val="00D95B4F"/>
    <w:rsid w:val="00DA65F1"/>
    <w:rsid w:val="00DA76C3"/>
    <w:rsid w:val="00DB29D8"/>
    <w:rsid w:val="00DC06A8"/>
    <w:rsid w:val="00DC30CE"/>
    <w:rsid w:val="00DF1A7F"/>
    <w:rsid w:val="00E27B53"/>
    <w:rsid w:val="00E30BDF"/>
    <w:rsid w:val="00E31B75"/>
    <w:rsid w:val="00E4291C"/>
    <w:rsid w:val="00E53556"/>
    <w:rsid w:val="00E551D0"/>
    <w:rsid w:val="00E562C6"/>
    <w:rsid w:val="00E65C36"/>
    <w:rsid w:val="00E67303"/>
    <w:rsid w:val="00E67AEB"/>
    <w:rsid w:val="00E74C8A"/>
    <w:rsid w:val="00E77F31"/>
    <w:rsid w:val="00E818F0"/>
    <w:rsid w:val="00EB6B9C"/>
    <w:rsid w:val="00ED26CA"/>
    <w:rsid w:val="00EE308F"/>
    <w:rsid w:val="00EE7A9B"/>
    <w:rsid w:val="00EF1712"/>
    <w:rsid w:val="00EF5F46"/>
    <w:rsid w:val="00F06B01"/>
    <w:rsid w:val="00F12AC0"/>
    <w:rsid w:val="00F14024"/>
    <w:rsid w:val="00F3009C"/>
    <w:rsid w:val="00F3274A"/>
    <w:rsid w:val="00F40773"/>
    <w:rsid w:val="00F66D3B"/>
    <w:rsid w:val="00F7142B"/>
    <w:rsid w:val="00F840E8"/>
    <w:rsid w:val="00F95DF4"/>
    <w:rsid w:val="00FA0AEC"/>
    <w:rsid w:val="00FB789F"/>
    <w:rsid w:val="00FC0EF2"/>
    <w:rsid w:val="00FC5FEB"/>
    <w:rsid w:val="00FD5904"/>
    <w:rsid w:val="00FE2555"/>
    <w:rsid w:val="00FF45F6"/>
    <w:rsid w:val="00FF6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738833"/>
  <w15:docId w15:val="{F8CD96AC-7627-474B-A7C2-3715491D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EA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7B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5452C"/>
    <w:pPr>
      <w:tabs>
        <w:tab w:val="center" w:pos="4680"/>
        <w:tab w:val="right" w:pos="9360"/>
      </w:tabs>
    </w:pPr>
  </w:style>
  <w:style w:type="character" w:customStyle="1" w:styleId="HeaderChar">
    <w:name w:val="Header Char"/>
    <w:link w:val="Header"/>
    <w:uiPriority w:val="99"/>
    <w:rsid w:val="0055452C"/>
    <w:rPr>
      <w:sz w:val="22"/>
      <w:szCs w:val="22"/>
    </w:rPr>
  </w:style>
  <w:style w:type="paragraph" w:styleId="Footer">
    <w:name w:val="footer"/>
    <w:basedOn w:val="Normal"/>
    <w:link w:val="FooterChar"/>
    <w:uiPriority w:val="99"/>
    <w:unhideWhenUsed/>
    <w:rsid w:val="0055452C"/>
    <w:pPr>
      <w:tabs>
        <w:tab w:val="center" w:pos="4680"/>
        <w:tab w:val="right" w:pos="9360"/>
      </w:tabs>
    </w:pPr>
  </w:style>
  <w:style w:type="character" w:customStyle="1" w:styleId="FooterChar">
    <w:name w:val="Footer Char"/>
    <w:link w:val="Footer"/>
    <w:uiPriority w:val="99"/>
    <w:rsid w:val="0055452C"/>
    <w:rPr>
      <w:sz w:val="22"/>
      <w:szCs w:val="22"/>
    </w:rPr>
  </w:style>
  <w:style w:type="paragraph" w:styleId="BalloonText">
    <w:name w:val="Balloon Text"/>
    <w:basedOn w:val="Normal"/>
    <w:link w:val="BalloonTextChar"/>
    <w:uiPriority w:val="99"/>
    <w:semiHidden/>
    <w:unhideWhenUsed/>
    <w:rsid w:val="0055452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452C"/>
    <w:rPr>
      <w:rFonts w:ascii="Tahoma" w:hAnsi="Tahoma" w:cs="Tahoma"/>
      <w:sz w:val="16"/>
      <w:szCs w:val="16"/>
    </w:rPr>
  </w:style>
  <w:style w:type="character" w:styleId="Strong">
    <w:name w:val="Strong"/>
    <w:uiPriority w:val="22"/>
    <w:qFormat/>
    <w:rsid w:val="0078365F"/>
    <w:rPr>
      <w:b/>
      <w:bCs/>
    </w:rPr>
  </w:style>
  <w:style w:type="character" w:customStyle="1" w:styleId="apple-converted-space">
    <w:name w:val="apple-converted-space"/>
    <w:basedOn w:val="DefaultParagraphFont"/>
    <w:rsid w:val="00144DEB"/>
  </w:style>
  <w:style w:type="character" w:styleId="Hyperlink">
    <w:name w:val="Hyperlink"/>
    <w:basedOn w:val="DefaultParagraphFont"/>
    <w:uiPriority w:val="99"/>
    <w:semiHidden/>
    <w:unhideWhenUsed/>
    <w:rsid w:val="00144DEB"/>
    <w:rPr>
      <w:color w:val="0000FF"/>
      <w:u w:val="single"/>
    </w:rPr>
  </w:style>
  <w:style w:type="paragraph" w:styleId="ListParagraph">
    <w:name w:val="List Paragraph"/>
    <w:basedOn w:val="Normal"/>
    <w:uiPriority w:val="34"/>
    <w:qFormat/>
    <w:rsid w:val="00F3274A"/>
    <w:pPr>
      <w:ind w:left="720"/>
      <w:contextualSpacing/>
    </w:pPr>
  </w:style>
  <w:style w:type="character" w:styleId="CommentReference">
    <w:name w:val="annotation reference"/>
    <w:basedOn w:val="DefaultParagraphFont"/>
    <w:uiPriority w:val="99"/>
    <w:semiHidden/>
    <w:unhideWhenUsed/>
    <w:rsid w:val="005D6AAA"/>
    <w:rPr>
      <w:sz w:val="16"/>
      <w:szCs w:val="16"/>
    </w:rPr>
  </w:style>
  <w:style w:type="paragraph" w:styleId="CommentText">
    <w:name w:val="annotation text"/>
    <w:basedOn w:val="Normal"/>
    <w:link w:val="CommentTextChar"/>
    <w:uiPriority w:val="99"/>
    <w:semiHidden/>
    <w:unhideWhenUsed/>
    <w:rsid w:val="005D6AAA"/>
    <w:pPr>
      <w:spacing w:line="240" w:lineRule="auto"/>
    </w:pPr>
    <w:rPr>
      <w:sz w:val="20"/>
      <w:szCs w:val="20"/>
    </w:rPr>
  </w:style>
  <w:style w:type="character" w:customStyle="1" w:styleId="CommentTextChar">
    <w:name w:val="Comment Text Char"/>
    <w:basedOn w:val="DefaultParagraphFont"/>
    <w:link w:val="CommentText"/>
    <w:uiPriority w:val="99"/>
    <w:semiHidden/>
    <w:rsid w:val="005D6AAA"/>
  </w:style>
  <w:style w:type="paragraph" w:styleId="CommentSubject">
    <w:name w:val="annotation subject"/>
    <w:basedOn w:val="CommentText"/>
    <w:next w:val="CommentText"/>
    <w:link w:val="CommentSubjectChar"/>
    <w:uiPriority w:val="99"/>
    <w:semiHidden/>
    <w:unhideWhenUsed/>
    <w:rsid w:val="005D6AAA"/>
    <w:rPr>
      <w:b/>
      <w:bCs/>
    </w:rPr>
  </w:style>
  <w:style w:type="character" w:customStyle="1" w:styleId="CommentSubjectChar">
    <w:name w:val="Comment Subject Char"/>
    <w:basedOn w:val="CommentTextChar"/>
    <w:link w:val="CommentSubject"/>
    <w:uiPriority w:val="99"/>
    <w:semiHidden/>
    <w:rsid w:val="005D6A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27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BHCS.Provider@vistahill.org" TargetMode="External"/><Relationship Id="rId4" Type="http://schemas.openxmlformats.org/officeDocument/2006/relationships/settings" Target="settings.xml"/><Relationship Id="rId9" Type="http://schemas.openxmlformats.org/officeDocument/2006/relationships/image" Target="cid:image002.png@01D522A2.7AC49E90" TargetMode="External"/><Relationship Id="rId14" Type="http://schemas.openxmlformats.org/officeDocument/2006/relationships/image" Target="media/image6.png"/><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scola\Desktop\Behavioral%20Health%20Servic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0F5BD-4943-44F6-AE15-CF2A6164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Behavioral Health Services</Template>
  <TotalTime>30</TotalTime>
  <Pages>2</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Community Health Group</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Community Health Group User</dc:creator>
  <cp:lastModifiedBy>George Scolari</cp:lastModifiedBy>
  <cp:revision>9</cp:revision>
  <cp:lastPrinted>2019-12-31T19:33:00Z</cp:lastPrinted>
  <dcterms:created xsi:type="dcterms:W3CDTF">2019-01-18T20:11:00Z</dcterms:created>
  <dcterms:modified xsi:type="dcterms:W3CDTF">2020-12-01T23:41:00Z</dcterms:modified>
</cp:coreProperties>
</file>